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05258" w14:textId="0A8E6BB1" w:rsidR="004D0CFC" w:rsidRDefault="00D91B45" w:rsidP="00C85F6F">
      <w:pPr>
        <w:tabs>
          <w:tab w:val="num" w:pos="0"/>
        </w:tabs>
        <w:spacing w:line="360" w:lineRule="auto"/>
        <w:ind w:left="720" w:hanging="720"/>
        <w:jc w:val="center"/>
      </w:pPr>
      <w:r>
        <w:rPr>
          <w:noProof/>
        </w:rPr>
        <mc:AlternateContent>
          <mc:Choice Requires="wps">
            <w:drawing>
              <wp:anchor distT="0" distB="0" distL="114300" distR="114300" simplePos="0" relativeHeight="251666432" behindDoc="0" locked="0" layoutInCell="1" allowOverlap="1" wp14:anchorId="14C60932" wp14:editId="3EF69432">
                <wp:simplePos x="0" y="0"/>
                <wp:positionH relativeFrom="margin">
                  <wp:align>center</wp:align>
                </wp:positionH>
                <wp:positionV relativeFrom="paragraph">
                  <wp:posOffset>70927</wp:posOffset>
                </wp:positionV>
                <wp:extent cx="6042991"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2991" cy="247650"/>
                        </a:xfrm>
                        <a:prstGeom prst="rect">
                          <a:avLst/>
                        </a:prstGeom>
                        <a:solidFill>
                          <a:srgbClr val="E7E6E6"/>
                        </a:solidFill>
                        <a:ln w="6350">
                          <a:noFill/>
                        </a:ln>
                      </wps:spPr>
                      <wps:txbx>
                        <w:txbxContent>
                          <w:p w14:paraId="09C5C6D6" w14:textId="4F3E7648" w:rsidR="00D91B45" w:rsidRPr="001674A6" w:rsidRDefault="00D91B45" w:rsidP="00D91B45">
                            <w:pPr>
                              <w:jc w:val="center"/>
                              <w:rPr>
                                <w:b/>
                                <w:bCs/>
                              </w:rPr>
                            </w:pPr>
                            <w:r>
                              <w:rPr>
                                <w:b/>
                                <w:bCs/>
                              </w:rPr>
                              <w:t xml:space="preserve">APÊNDICE DO </w:t>
                            </w: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4C60932" id="_x0000_t202" coordsize="21600,21600" o:spt="202" path="m,l,21600r21600,l21600,xe">
                <v:stroke joinstyle="miter"/>
                <v:path gradientshapeok="t" o:connecttype="rect"/>
              </v:shapetype>
              <v:shape id="Caixa de Texto 2" o:spid="_x0000_s1026" type="#_x0000_t202" style="position:absolute;left:0;text-align:left;margin-left:0;margin-top:5.6pt;width:475.85pt;height:19.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" fillcolor="#e7e6e6" stroked="f" strokeweight=".5pt">
                <v:textbox>
                  <w:txbxContent>
                    <w:p w14:paraId="09C5C6D6" w14:textId="4F3E7648" w:rsidR="00D91B45" w:rsidRPr="001674A6" w:rsidRDefault="00D91B45" w:rsidP="00D91B45">
                      <w:pPr>
                        <w:jc w:val="center"/>
                        <w:rPr>
                          <w:b/>
                          <w:bCs/>
                        </w:rPr>
                      </w:pPr>
                      <w:r>
                        <w:rPr>
                          <w:b/>
                          <w:bCs/>
                        </w:rPr>
                        <w:t xml:space="preserve">APÊNDICE DO </w:t>
                      </w:r>
                      <w:r>
                        <w:rPr>
                          <w:b/>
                          <w:bCs/>
                        </w:rPr>
                        <w:t>ANEXO I</w:t>
                      </w:r>
                    </w:p>
                  </w:txbxContent>
                </v:textbox>
                <w10:wrap anchorx="margin"/>
              </v:shape>
            </w:pict>
          </mc:Fallback>
        </mc:AlternateContent>
      </w:r>
    </w:p>
    <w:p w14:paraId="5D616910" w14:textId="77777777" w:rsidR="004D0CFC" w:rsidRDefault="004D0CFC" w:rsidP="00C85F6F">
      <w:pPr>
        <w:pStyle w:val="Ttulo3"/>
        <w:keepLines w:val="0"/>
        <w:numPr>
          <w:ilvl w:val="2"/>
          <w:numId w:val="1"/>
        </w:numPr>
        <w:spacing w:before="0" w:line="360" w:lineRule="auto"/>
        <w:jc w:val="center"/>
        <w:rPr>
          <w:rFonts w:ascii="Times New Roman" w:hAnsi="Times New Roman" w:cs="Times New Roman"/>
          <w:b/>
          <w:color w:val="auto"/>
          <w:szCs w:val="24"/>
        </w:rPr>
      </w:pPr>
    </w:p>
    <w:p w14:paraId="07E64839" w14:textId="4C43BAC8" w:rsidR="00C85F6F" w:rsidRDefault="00C85F6F" w:rsidP="00C85F6F">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ESTUDO TÉCNICO PRELIMINAR </w:t>
      </w:r>
    </w:p>
    <w:p w14:paraId="286D5939" w14:textId="0DBA1887" w:rsidR="00C85F6F" w:rsidRDefault="00C85F6F" w:rsidP="00C85F6F">
      <w:pPr>
        <w:spacing w:before="240" w:after="240"/>
        <w:jc w:val="both"/>
        <w:rPr>
          <w:b/>
        </w:rPr>
      </w:pPr>
      <w:r w:rsidRPr="0059385B">
        <w:rPr>
          <w:b/>
        </w:rPr>
        <w:t>1. INTRODUÇÃO</w:t>
      </w:r>
    </w:p>
    <w:p w14:paraId="722B0730" w14:textId="5F9E29BF" w:rsidR="00CC0E69" w:rsidRPr="00653D86" w:rsidRDefault="00D153E4" w:rsidP="001C5855">
      <w:pPr>
        <w:spacing w:before="240" w:after="240"/>
        <w:jc w:val="both"/>
      </w:pPr>
      <w:r w:rsidRPr="000F3B41">
        <w:t>O presente Estudo Técnico Preliminar (ETP) tem por finalidade demonstrar a viabilidade técnica, jurídica e administrativa</w:t>
      </w:r>
      <w:r w:rsidR="00653D86">
        <w:t xml:space="preserve"> </w:t>
      </w:r>
      <w:r w:rsidR="00556766">
        <w:t xml:space="preserve">para </w:t>
      </w:r>
      <w:r w:rsidR="00FE6759">
        <w:t xml:space="preserve">garantir </w:t>
      </w:r>
      <w:r w:rsidR="00CC0E69">
        <w:t xml:space="preserve">a </w:t>
      </w:r>
      <w:r w:rsidR="00CC0E69" w:rsidRPr="00176CB4">
        <w:t>prestação de serviços de exames de ressonância magnética com emissão de laudos, para atender as necessidades das unidades de saúde gerenciado pelo Consórcio Público de Saúde da Microrregião de Crato – CPSMC</w:t>
      </w:r>
    </w:p>
    <w:p w14:paraId="7AA5EBB0" w14:textId="38AD4E52" w:rsidR="00C85F6F" w:rsidRDefault="00D153E4" w:rsidP="001C5855">
      <w:pPr>
        <w:spacing w:before="240" w:after="240"/>
        <w:jc w:val="both"/>
      </w:pPr>
      <w:r>
        <w:t>O documento é elaborado em observância ao art. 18, inciso I, da Lei nº 14.133/2021, e segue o modelo padronizado instituído pelo CPSMC, conforme a Resolução nº 06/2023 e as orientações complementares da Resolução nº 04/2024, observando os princípios da eficiência, economicidade, planejamento, sustentabilidade e transparência (art. 5º, Lei nº 14.133/2021).</w:t>
      </w:r>
    </w:p>
    <w:tbl>
      <w:tblPr>
        <w:tblW w:w="9214" w:type="dxa"/>
        <w:tblCellMar>
          <w:left w:w="70" w:type="dxa"/>
          <w:right w:w="70" w:type="dxa"/>
        </w:tblCellMar>
        <w:tblLook w:val="04A0" w:firstRow="1" w:lastRow="0" w:firstColumn="1" w:lastColumn="0" w:noHBand="0" w:noVBand="1"/>
      </w:tblPr>
      <w:tblGrid>
        <w:gridCol w:w="4395"/>
        <w:gridCol w:w="220"/>
        <w:gridCol w:w="1056"/>
        <w:gridCol w:w="220"/>
        <w:gridCol w:w="3323"/>
      </w:tblGrid>
      <w:tr w:rsidR="00C85F6F" w:rsidRPr="00E67F5C" w14:paraId="4CCD101C" w14:textId="77777777" w:rsidTr="009B4E34">
        <w:trPr>
          <w:trHeight w:val="315"/>
        </w:trPr>
        <w:tc>
          <w:tcPr>
            <w:tcW w:w="4395" w:type="dxa"/>
            <w:tcBorders>
              <w:top w:val="nil"/>
              <w:left w:val="nil"/>
              <w:bottom w:val="nil"/>
              <w:right w:val="nil"/>
            </w:tcBorders>
            <w:shd w:val="clear" w:color="000000" w:fill="E7E6E6"/>
            <w:noWrap/>
            <w:vAlign w:val="center"/>
            <w:hideMark/>
          </w:tcPr>
          <w:p w14:paraId="4A4FBF70"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bookmarkStart w:id="0" w:name="_Hlk194485909"/>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7070194E"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1787BB93"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4D33C228"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323" w:type="dxa"/>
            <w:tcBorders>
              <w:top w:val="nil"/>
              <w:left w:val="nil"/>
              <w:bottom w:val="nil"/>
              <w:right w:val="nil"/>
            </w:tcBorders>
            <w:shd w:val="clear" w:color="000000" w:fill="E7E6E6"/>
            <w:noWrap/>
            <w:vAlign w:val="center"/>
            <w:hideMark/>
          </w:tcPr>
          <w:p w14:paraId="55AC4482"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9B4E34" w:rsidRPr="00E67F5C" w14:paraId="39F6A800" w14:textId="77777777" w:rsidTr="009B4E34">
        <w:trPr>
          <w:trHeight w:val="315"/>
        </w:trPr>
        <w:tc>
          <w:tcPr>
            <w:tcW w:w="4395" w:type="dxa"/>
            <w:tcBorders>
              <w:top w:val="nil"/>
              <w:left w:val="nil"/>
              <w:bottom w:val="nil"/>
              <w:right w:val="nil"/>
            </w:tcBorders>
            <w:shd w:val="clear" w:color="auto" w:fill="auto"/>
            <w:noWrap/>
            <w:vAlign w:val="center"/>
          </w:tcPr>
          <w:p w14:paraId="71EFD6B0" w14:textId="59B12B74" w:rsidR="009B4E34" w:rsidRDefault="000158E4" w:rsidP="00556766">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190C19F2" w14:textId="77777777" w:rsidR="009B4E34" w:rsidRPr="00E67F5C" w:rsidRDefault="009B4E3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004C2412" w14:textId="44C1A80A" w:rsidR="009B4E3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04108123" w14:textId="77777777" w:rsidR="009B4E34" w:rsidRPr="00E67F5C" w:rsidRDefault="009B4E3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0836D0D8" w14:textId="21D1D326" w:rsidR="009B4E34" w:rsidRDefault="000158E4" w:rsidP="00556766">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0158E4" w:rsidRPr="00E67F5C" w14:paraId="07E9662D" w14:textId="77777777" w:rsidTr="009B4E34">
        <w:trPr>
          <w:trHeight w:val="315"/>
        </w:trPr>
        <w:tc>
          <w:tcPr>
            <w:tcW w:w="4395" w:type="dxa"/>
            <w:tcBorders>
              <w:top w:val="nil"/>
              <w:left w:val="nil"/>
              <w:bottom w:val="nil"/>
              <w:right w:val="nil"/>
            </w:tcBorders>
            <w:shd w:val="clear" w:color="auto" w:fill="auto"/>
            <w:noWrap/>
            <w:vAlign w:val="center"/>
          </w:tcPr>
          <w:p w14:paraId="5EAEB577" w14:textId="13FF5484" w:rsidR="000158E4" w:rsidRDefault="000158E4" w:rsidP="00556766">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6F747E74" w14:textId="77777777" w:rsidR="000158E4" w:rsidRPr="00E67F5C" w:rsidRDefault="000158E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63241B61" w14:textId="3B67E2D8" w:rsidR="000158E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7B3B4029" w14:textId="77777777" w:rsidR="000158E4" w:rsidRPr="00E67F5C" w:rsidRDefault="000158E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2B1962A0" w14:textId="2BBEC700" w:rsidR="000158E4" w:rsidRDefault="000158E4" w:rsidP="00556766">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bl>
    <w:bookmarkEnd w:id="0"/>
    <w:p w14:paraId="6394ADA0" w14:textId="40CF5484" w:rsidR="00CC0E69" w:rsidRPr="00CC0E69" w:rsidRDefault="00C85F6F" w:rsidP="00CC0E69">
      <w:pPr>
        <w:spacing w:before="240" w:after="240"/>
        <w:jc w:val="both"/>
        <w:rPr>
          <w:b/>
        </w:rPr>
      </w:pPr>
      <w:r>
        <w:rPr>
          <w:b/>
        </w:rPr>
        <w:t xml:space="preserve">2. </w:t>
      </w:r>
      <w:r w:rsidRPr="00D54159">
        <w:rPr>
          <w:b/>
        </w:rPr>
        <w:t>DESCRIÇÃO DA NECESSIDADE DA CONTRATAÇÃO</w:t>
      </w:r>
    </w:p>
    <w:p w14:paraId="47DBCFAB" w14:textId="77777777" w:rsidR="00CC0E69" w:rsidRDefault="00CC0E69" w:rsidP="001C5855">
      <w:pPr>
        <w:spacing w:before="240" w:after="240"/>
        <w:jc w:val="both"/>
        <w:rPr>
          <w:rFonts w:eastAsia="Times New Roman" w:cs="Times New Roman"/>
          <w:bCs/>
          <w:kern w:val="0"/>
          <w:lang w:eastAsia="pt-BR" w:bidi="ar-SA"/>
        </w:rPr>
      </w:pPr>
      <w:r w:rsidRPr="00CC0E69">
        <w:rPr>
          <w:rFonts w:eastAsia="Times New Roman" w:cs="Times New Roman"/>
          <w:kern w:val="0"/>
          <w:lang w:eastAsia="pt-BR" w:bidi="ar-SA"/>
        </w:rPr>
        <w:t>A presente contratação tem por necessidade assegurar a continuidade e a adequada prestação dos serviços de diagnóstico por imagem, especificamente exames de ressonância magnética com emissão de laudos, essenciais ao suporte clínico das unidades de saúde gerenciadas pelo Consórcio Público de Saúde da Microrregião de Crato – CPSMC.</w:t>
      </w:r>
      <w:r>
        <w:rPr>
          <w:rFonts w:eastAsia="Times New Roman" w:cs="Times New Roman"/>
          <w:bCs/>
          <w:kern w:val="0"/>
          <w:lang w:eastAsia="pt-BR" w:bidi="ar-SA"/>
        </w:rPr>
        <w:t xml:space="preserve"> </w:t>
      </w:r>
      <w:r w:rsidRPr="00CC0E69">
        <w:rPr>
          <w:rFonts w:eastAsia="Times New Roman" w:cs="Times New Roman"/>
          <w:kern w:val="0"/>
          <w:lang w:eastAsia="pt-BR" w:bidi="ar-SA"/>
        </w:rPr>
        <w:t>A ressonância magnética constitui exame de alta complexidade, indispensável para o diagnóstico preciso de diversas patologias, especialmente nas áreas de neurologia, ortopedia, oncologia e outras especialidades médicas atendidas nas Policlínicas. Sua realização possibilita maior acurácia na avaliação clínica, contribuindo diretamente para a definição de condutas terapêuticas adequadas e oportunas.</w:t>
      </w:r>
    </w:p>
    <w:p w14:paraId="1C14F2B0" w14:textId="77777777" w:rsidR="00417391" w:rsidRDefault="00CC0E69" w:rsidP="001C5855">
      <w:pPr>
        <w:spacing w:before="240" w:after="240"/>
        <w:jc w:val="both"/>
        <w:rPr>
          <w:rFonts w:eastAsia="Times New Roman" w:cs="Times New Roman"/>
          <w:bCs/>
          <w:kern w:val="0"/>
          <w:lang w:eastAsia="pt-BR" w:bidi="ar-SA"/>
        </w:rPr>
      </w:pPr>
      <w:r w:rsidRPr="00CC0E69">
        <w:rPr>
          <w:rFonts w:eastAsia="Times New Roman" w:cs="Times New Roman"/>
          <w:kern w:val="0"/>
          <w:lang w:eastAsia="pt-BR" w:bidi="ar-SA"/>
        </w:rPr>
        <w:t>Atualmente, observa-se uma demanda crescente por este tipo de exame, decorrente do aumento do número de atendimentos especializados e da necessidade de diagnósticos mais detalhados. No entanto, as unidades gerenciadas pelo CPSMC não dispõem, em sua totalidade, de estrutura própria suficiente — seja em termos de equipamentos, seja de recursos humanos especializados — para atender plenamente essa demanda.</w:t>
      </w:r>
      <w:r>
        <w:rPr>
          <w:rFonts w:eastAsia="Times New Roman" w:cs="Times New Roman"/>
          <w:bCs/>
          <w:kern w:val="0"/>
          <w:lang w:eastAsia="pt-BR" w:bidi="ar-SA"/>
        </w:rPr>
        <w:t xml:space="preserve"> </w:t>
      </w:r>
      <w:r w:rsidRPr="00CC0E69">
        <w:rPr>
          <w:rFonts w:eastAsia="Times New Roman" w:cs="Times New Roman"/>
          <w:kern w:val="0"/>
          <w:lang w:eastAsia="pt-BR" w:bidi="ar-SA"/>
        </w:rPr>
        <w:t>Dessa forma, a contratação de empresa especializada torna-se medida necessária para suprir essa lacuna assistencial, garantindo a realização dos exames com qualidade, segurança, tempestividade e emissão de laudos por profissionais habilitados.</w:t>
      </w:r>
      <w:r>
        <w:rPr>
          <w:rFonts w:eastAsia="Times New Roman" w:cs="Times New Roman"/>
          <w:bCs/>
          <w:kern w:val="0"/>
          <w:lang w:eastAsia="pt-BR" w:bidi="ar-SA"/>
        </w:rPr>
        <w:t xml:space="preserve"> </w:t>
      </w:r>
    </w:p>
    <w:p w14:paraId="53F5CA65" w14:textId="76AE6992" w:rsidR="00CC0E69" w:rsidRPr="00CC0E69" w:rsidRDefault="00CC0E69" w:rsidP="001C5855">
      <w:pPr>
        <w:spacing w:before="240" w:after="240"/>
        <w:jc w:val="both"/>
        <w:rPr>
          <w:rFonts w:eastAsia="Times New Roman" w:cs="Times New Roman"/>
          <w:bCs/>
          <w:kern w:val="0"/>
          <w:lang w:eastAsia="pt-BR" w:bidi="ar-SA"/>
        </w:rPr>
      </w:pPr>
      <w:r w:rsidRPr="00CC0E69">
        <w:rPr>
          <w:rFonts w:eastAsia="Times New Roman" w:cs="Times New Roman"/>
          <w:kern w:val="0"/>
          <w:lang w:eastAsia="pt-BR" w:bidi="ar-SA"/>
        </w:rPr>
        <w:t>Ademais, a disponibilização contínua desse serviço contribui para a redução do tempo de espera dos pacientes, evita o agravamento de quadros clínicos e fortalece a resolutividade da atenção especializada, em consonância com os princípios da universalidade, integralidade e equidade do Sistema Único de Saúde (SUS).</w:t>
      </w:r>
      <w:r>
        <w:rPr>
          <w:rFonts w:eastAsia="Times New Roman" w:cs="Times New Roman"/>
          <w:bCs/>
          <w:kern w:val="0"/>
          <w:lang w:eastAsia="pt-BR" w:bidi="ar-SA"/>
        </w:rPr>
        <w:t xml:space="preserve"> </w:t>
      </w:r>
      <w:r w:rsidRPr="00CC0E69">
        <w:rPr>
          <w:rFonts w:eastAsia="Times New Roman" w:cs="Times New Roman"/>
          <w:kern w:val="0"/>
          <w:lang w:eastAsia="pt-BR" w:bidi="ar-SA"/>
        </w:rPr>
        <w:t xml:space="preserve">Portanto, a presente contratação visa assegurar o adequado funcionamento da rede assistencial do CPSMC, promovendo eficiência na prestação dos serviços públicos de saúde e melhor atendimento à população da microrregião </w:t>
      </w:r>
      <w:r w:rsidRPr="00CC0E69">
        <w:rPr>
          <w:rFonts w:eastAsia="Times New Roman" w:cs="Times New Roman"/>
          <w:kern w:val="0"/>
          <w:lang w:eastAsia="pt-BR" w:bidi="ar-SA"/>
        </w:rPr>
        <w:lastRenderedPageBreak/>
        <w:t>de Crato.</w:t>
      </w:r>
    </w:p>
    <w:p w14:paraId="6EAA3F63" w14:textId="6D503B86" w:rsidR="00C85F6F" w:rsidRDefault="00C85F6F" w:rsidP="00653D86">
      <w:pPr>
        <w:widowControl/>
        <w:suppressAutoHyphens w:val="0"/>
        <w:spacing w:before="240" w:after="240"/>
        <w:jc w:val="both"/>
        <w:rPr>
          <w:rFonts w:cs="Times New Roman"/>
          <w:b/>
        </w:rPr>
      </w:pPr>
      <w:r w:rsidRPr="00E27A22">
        <w:rPr>
          <w:rFonts w:cs="Times New Roman"/>
          <w:b/>
        </w:rPr>
        <w:t>3. DEMONSTRAÇÃO DA PREVISÃO DA CONTRATAÇÃO NO PLANO DE CONTRATAÇÕES ANUAL</w:t>
      </w:r>
    </w:p>
    <w:p w14:paraId="2700A7F6" w14:textId="55C08BE3" w:rsidR="00C85F6F" w:rsidRPr="00B758BE" w:rsidRDefault="00C85F6F" w:rsidP="001C5855">
      <w:pPr>
        <w:spacing w:before="240" w:after="240"/>
        <w:jc w:val="both"/>
        <w:rPr>
          <w:rFonts w:cs="Times New Roman"/>
        </w:rPr>
      </w:pPr>
      <w:r w:rsidRPr="00E27A22">
        <w:t>A contratação possui uma relação direta e transversal com os objetivos</w:t>
      </w:r>
      <w:r w:rsidR="00E27A22">
        <w:t xml:space="preserve"> do planejamento</w:t>
      </w:r>
      <w:r w:rsidRPr="00E27A22">
        <w:t xml:space="preserve"> estratégico definidos pela alta administração do Consórcio Público de Saúde da Microrregião de Crato – CPSMC, a contratação visa possibilitar ao Consórcio Público de Saúde da Microrregião de Crato - CPSMC o cumprimento de sua missão institucional.</w:t>
      </w:r>
      <w:r w:rsidR="00B77BB3">
        <w:rPr>
          <w:rFonts w:cs="Times New Roman"/>
        </w:rPr>
        <w:t xml:space="preserve"> </w:t>
      </w:r>
      <w:r w:rsidRPr="00E27A22">
        <w:t xml:space="preserve">A presente contratação está prevista no Plano de Contratações Anual </w:t>
      </w:r>
      <w:r w:rsidRPr="00E27A22">
        <w:rPr>
          <w:rFonts w:eastAsia="Lucida Sans Unicode" w:cs="Times New Roman"/>
          <w:kern w:val="0"/>
          <w:szCs w:val="20"/>
          <w:lang w:eastAsia="ja-JP" w:bidi="ar-SA"/>
        </w:rPr>
        <w:t>do ano de 202</w:t>
      </w:r>
      <w:r w:rsidR="000158E4" w:rsidRPr="00E27A22">
        <w:rPr>
          <w:rFonts w:eastAsia="Lucida Sans Unicode" w:cs="Times New Roman"/>
          <w:kern w:val="0"/>
          <w:szCs w:val="20"/>
          <w:lang w:eastAsia="ja-JP" w:bidi="ar-SA"/>
        </w:rPr>
        <w:t>6</w:t>
      </w:r>
      <w:r w:rsidRPr="00E27A22">
        <w:rPr>
          <w:rFonts w:eastAsia="Lucida Sans Unicode" w:cs="Times New Roman"/>
          <w:kern w:val="0"/>
          <w:szCs w:val="20"/>
          <w:lang w:eastAsia="ja-JP" w:bidi="ar-SA"/>
        </w:rPr>
        <w:t xml:space="preserve"> sob o </w:t>
      </w:r>
      <w:r w:rsidRPr="00B758BE">
        <w:rPr>
          <w:rFonts w:eastAsia="Lucida Sans Unicode" w:cs="Times New Roman"/>
          <w:kern w:val="0"/>
          <w:lang w:eastAsia="ja-JP" w:bidi="ar-SA"/>
        </w:rPr>
        <w:t>seguinte número de identificação:</w:t>
      </w:r>
    </w:p>
    <w:p w14:paraId="5F3856BE" w14:textId="7FCD164B" w:rsidR="00C85F6F" w:rsidRPr="00B758BE" w:rsidRDefault="00C85F6F" w:rsidP="00C85F6F">
      <w:pPr>
        <w:spacing w:before="240" w:after="240"/>
        <w:jc w:val="both"/>
        <w:rPr>
          <w:rFonts w:eastAsia="Lucida Sans Unicode" w:cs="Times New Roman"/>
          <w:color w:val="000000"/>
          <w:kern w:val="0"/>
          <w:shd w:val="clear" w:color="auto" w:fill="FFFFFF"/>
          <w:lang w:eastAsia="ja-JP" w:bidi="ar-SA"/>
        </w:rPr>
      </w:pPr>
      <w:bookmarkStart w:id="1" w:name="_Hlk194485893"/>
      <w:r w:rsidRPr="00B758BE">
        <w:rPr>
          <w:rFonts w:eastAsia="Lucida Sans Unicode" w:cs="Times New Roman"/>
          <w:bCs/>
          <w:color w:val="000000"/>
          <w:kern w:val="0"/>
          <w:shd w:val="clear" w:color="auto" w:fill="FFFFFF"/>
          <w:lang w:eastAsia="ja-JP" w:bidi="ar-SA"/>
        </w:rPr>
        <w:t>ID PCA PNCP: </w:t>
      </w:r>
      <w:r w:rsidR="00364CDC" w:rsidRPr="00B758BE">
        <w:rPr>
          <w:rFonts w:eastAsia="Lucida Sans Unicode" w:cs="Times New Roman"/>
          <w:color w:val="000000"/>
          <w:kern w:val="0"/>
          <w:shd w:val="clear" w:color="auto" w:fill="FFFFFF"/>
          <w:lang w:eastAsia="ja-JP" w:bidi="ar-SA"/>
        </w:rPr>
        <w:t>11552755000115-0-000001/2026.</w:t>
      </w:r>
    </w:p>
    <w:p w14:paraId="3355AC52" w14:textId="3EEB9AE1" w:rsidR="00B758BE" w:rsidRPr="00B758BE" w:rsidRDefault="00C85F6F" w:rsidP="00CF32E7">
      <w:pPr>
        <w:spacing w:before="240" w:after="240"/>
        <w:jc w:val="both"/>
        <w:rPr>
          <w:rFonts w:eastAsia="Lucida Sans Unicode" w:cs="Times New Roman"/>
          <w:color w:val="000000"/>
          <w:kern w:val="0"/>
          <w:lang w:eastAsia="ja-JP" w:bidi="ar-SA"/>
        </w:rPr>
      </w:pPr>
      <w:r w:rsidRPr="00B758BE">
        <w:rPr>
          <w:rFonts w:eastAsia="Lucida Sans Unicode" w:cs="Times New Roman"/>
          <w:color w:val="000000"/>
          <w:kern w:val="0"/>
          <w:lang w:eastAsia="ja-JP" w:bidi="ar-SA"/>
        </w:rPr>
        <w:t>IDENTIFICADOR DA FUTURA CONTRATAÇÃO</w:t>
      </w:r>
      <w:r w:rsidR="00FC507B" w:rsidRPr="00B758BE">
        <w:rPr>
          <w:rFonts w:eastAsia="Lucida Sans Unicode" w:cs="Times New Roman"/>
          <w:color w:val="000000"/>
          <w:kern w:val="0"/>
          <w:lang w:eastAsia="ja-JP" w:bidi="ar-SA"/>
        </w:rPr>
        <w:t xml:space="preserve">: </w:t>
      </w:r>
      <w:bookmarkEnd w:id="1"/>
      <w:r w:rsidR="00B758BE" w:rsidRPr="00B758BE">
        <w:rPr>
          <w:rFonts w:eastAsia="Lucida Sans Unicode" w:cs="Times New Roman"/>
          <w:color w:val="000000"/>
          <w:kern w:val="0"/>
          <w:lang w:eastAsia="ja-JP" w:bidi="ar-SA"/>
        </w:rPr>
        <w:t xml:space="preserve"> </w:t>
      </w:r>
      <w:bookmarkStart w:id="2" w:name="_Hlk227747083"/>
      <w:r w:rsidR="00B758BE" w:rsidRPr="00B758BE">
        <w:rPr>
          <w:rFonts w:cs="Times New Roman"/>
          <w:shd w:val="clear" w:color="auto" w:fill="FFFFFF"/>
        </w:rPr>
        <w:t>929532-13/2026.</w:t>
      </w:r>
      <w:bookmarkEnd w:id="2"/>
    </w:p>
    <w:p w14:paraId="0F5E23A3" w14:textId="77777777" w:rsidR="001C5855" w:rsidRDefault="001C5855" w:rsidP="001C5855">
      <w:pPr>
        <w:widowControl/>
        <w:suppressAutoHyphens w:val="0"/>
        <w:spacing w:before="100" w:beforeAutospacing="1" w:after="100" w:afterAutospacing="1"/>
        <w:jc w:val="both"/>
        <w:rPr>
          <w:rFonts w:eastAsia="Times New Roman" w:cs="Times New Roman"/>
          <w:kern w:val="0"/>
          <w:lang w:eastAsia="pt-BR" w:bidi="ar-SA"/>
        </w:rPr>
      </w:pPr>
      <w:r w:rsidRPr="001C5855">
        <w:rPr>
          <w:rFonts w:eastAsia="Times New Roman" w:cs="Times New Roman"/>
          <w:kern w:val="0"/>
          <w:lang w:eastAsia="pt-BR" w:bidi="ar-SA"/>
        </w:rPr>
        <w:t>Inicialmente, a estimativa constante no PCA considerava a realização de aproximadamente 300 (trezentos) exames de ressonância magnética para a Policlínica Bárbara Pereira de Alencar e 600 (seiscentos) exames para a Policlínica Aderson Tavares Bezerra, com base no histórico de demanda à época da elaboração do planejamento. Contudo, no decorrer do exercício, verificou-se aumento significativo da demanda assistencial, decorrente da ampliação dos atendimentos e do crescimento das solicitações provenientes dos municípios consorciados, gerando necessidade de reavaliação dos quantitativos inicialmente previstos.</w:t>
      </w:r>
    </w:p>
    <w:p w14:paraId="4EA235F1" w14:textId="6D894F48" w:rsidR="00AA2265" w:rsidRPr="001C5855" w:rsidRDefault="00AA2265" w:rsidP="001C5855">
      <w:pPr>
        <w:widowControl/>
        <w:suppressAutoHyphens w:val="0"/>
        <w:spacing w:before="100" w:beforeAutospacing="1" w:after="100" w:afterAutospacing="1"/>
        <w:jc w:val="both"/>
        <w:rPr>
          <w:rFonts w:eastAsia="Times New Roman" w:cs="Times New Roman"/>
          <w:kern w:val="0"/>
          <w:lang w:eastAsia="pt-BR" w:bidi="ar-SA"/>
        </w:rPr>
      </w:pPr>
      <w:r w:rsidRPr="00AA2265">
        <w:rPr>
          <w:rFonts w:eastAsia="Times New Roman" w:cs="Times New Roman"/>
          <w:kern w:val="0"/>
          <w:lang w:eastAsia="pt-BR" w:bidi="ar-SA"/>
        </w:rPr>
        <w:t>Registra-se que, visando garantir a continuidade dos serviços, foi realizado aditivo contratual no limite legal de 25% (vinte e cinco por cento), nos termos do art. 125 da Lei nº 14.133/2021. Entretanto, mesmo após a ampliação contratual, os quantitativos ainda se mostraram insuficientes para atender à demanda crescente, evidenciando a necessidade de reestruturação da contratação.</w:t>
      </w:r>
    </w:p>
    <w:p w14:paraId="2989DF7C" w14:textId="143B5B0F" w:rsidR="001C5855" w:rsidRPr="001C5855" w:rsidRDefault="001C5855" w:rsidP="001C5855">
      <w:pPr>
        <w:widowControl/>
        <w:suppressAutoHyphens w:val="0"/>
        <w:spacing w:before="100" w:beforeAutospacing="1" w:after="100" w:afterAutospacing="1"/>
        <w:jc w:val="both"/>
        <w:rPr>
          <w:rFonts w:eastAsia="Times New Roman" w:cs="Times New Roman"/>
          <w:kern w:val="0"/>
          <w:lang w:eastAsia="pt-BR" w:bidi="ar-SA"/>
        </w:rPr>
      </w:pPr>
      <w:r w:rsidRPr="001C5855">
        <w:rPr>
          <w:rFonts w:eastAsia="Times New Roman" w:cs="Times New Roman"/>
          <w:kern w:val="0"/>
          <w:lang w:eastAsia="pt-BR" w:bidi="ar-SA"/>
        </w:rPr>
        <w:t>Diante desse cenário, a Administração optou pela realização de novo procedimento licitatório, em substituição à simples prorrogação ou aditivação contratual, como medida mais adequada sob o ponto de vista técnico, jurídico e econômico. Tal decisão encontra respaldo no princípio do planejamento e na busca pela proposta mais vantajosa, previsto no art</w:t>
      </w:r>
      <w:r>
        <w:rPr>
          <w:rFonts w:eastAsia="Times New Roman" w:cs="Times New Roman"/>
          <w:kern w:val="0"/>
          <w:lang w:eastAsia="pt-BR" w:bidi="ar-SA"/>
        </w:rPr>
        <w:t>.</w:t>
      </w:r>
      <w:r w:rsidRPr="001C5855">
        <w:rPr>
          <w:rFonts w:eastAsia="Times New Roman" w:cs="Times New Roman"/>
          <w:kern w:val="0"/>
          <w:lang w:eastAsia="pt-BR" w:bidi="ar-SA"/>
        </w:rPr>
        <w:t xml:space="preserve"> </w:t>
      </w:r>
      <w:r w:rsidR="005C064E">
        <w:rPr>
          <w:rFonts w:eastAsia="Times New Roman" w:cs="Times New Roman"/>
          <w:kern w:val="0"/>
          <w:lang w:eastAsia="pt-BR" w:bidi="ar-SA"/>
        </w:rPr>
        <w:t xml:space="preserve">5º </w:t>
      </w:r>
      <w:r w:rsidRPr="001C5855">
        <w:rPr>
          <w:rFonts w:eastAsia="Times New Roman" w:cs="Times New Roman"/>
          <w:kern w:val="0"/>
          <w:lang w:eastAsia="pt-BR" w:bidi="ar-SA"/>
        </w:rPr>
        <w:t>da Lei nº 14.133/2021, permitindo a adequação dos quantitativos à real necessidade atual, a ampliação da competitividade e a obtenção de melhores condições contratuais, evitando contratações insuficientes ou sucessivos aditivos que poderiam comprometer a eficiência da gestão pública.</w:t>
      </w:r>
    </w:p>
    <w:p w14:paraId="294F6586" w14:textId="77777777" w:rsidR="001C5855" w:rsidRPr="001C5855" w:rsidRDefault="001C5855" w:rsidP="001C5855">
      <w:pPr>
        <w:widowControl/>
        <w:suppressAutoHyphens w:val="0"/>
        <w:spacing w:before="100" w:beforeAutospacing="1" w:after="100" w:afterAutospacing="1"/>
        <w:jc w:val="both"/>
        <w:rPr>
          <w:rFonts w:eastAsia="Times New Roman" w:cs="Times New Roman"/>
          <w:kern w:val="0"/>
          <w:lang w:eastAsia="pt-BR" w:bidi="ar-SA"/>
        </w:rPr>
      </w:pPr>
      <w:r w:rsidRPr="001C5855">
        <w:rPr>
          <w:rFonts w:eastAsia="Times New Roman" w:cs="Times New Roman"/>
          <w:kern w:val="0"/>
          <w:lang w:eastAsia="pt-BR" w:bidi="ar-SA"/>
        </w:rPr>
        <w:t>Assim, a presente contratação, ainda que com quantitativos superiores aos inicialmente estimados no PCA, mantém plena compatibilidade com o planejamento institucional, representando ajuste necessário e justificado diante da evolução da demanda assistencial, garantindo a continuidade, a qualidade e a eficiência dos serviços de diagnóstico por imagem prestados à população atendida pelo CPSMC.</w:t>
      </w:r>
    </w:p>
    <w:p w14:paraId="4DC5D646" w14:textId="3870313F" w:rsidR="001A1324" w:rsidRPr="00F41EE4" w:rsidRDefault="00C85F6F" w:rsidP="00FE6759">
      <w:pPr>
        <w:jc w:val="both"/>
        <w:rPr>
          <w:b/>
        </w:rPr>
      </w:pPr>
      <w:r w:rsidRPr="00F41EE4">
        <w:rPr>
          <w:b/>
        </w:rPr>
        <w:t>4. REQUISITOS DA CONTRATAÇÃO</w:t>
      </w:r>
    </w:p>
    <w:p w14:paraId="3CBD5876" w14:textId="77777777" w:rsidR="00AA2265" w:rsidRDefault="00AA2265" w:rsidP="001C5855">
      <w:pPr>
        <w:spacing w:before="240" w:after="240"/>
        <w:jc w:val="both"/>
        <w:rPr>
          <w:rFonts w:eastAsia="Times New Roman" w:cs="Times New Roman"/>
          <w:kern w:val="0"/>
          <w:lang w:eastAsia="pt-BR" w:bidi="ar-SA"/>
        </w:rPr>
      </w:pPr>
      <w:r w:rsidRPr="00AA2265">
        <w:rPr>
          <w:rFonts w:eastAsia="Times New Roman" w:cs="Times New Roman"/>
          <w:kern w:val="0"/>
          <w:lang w:eastAsia="pt-BR" w:bidi="ar-SA"/>
        </w:rPr>
        <w:t xml:space="preserve">Para garantir o atendimento adequado da necessidade relacionada à prestação de serviços especializados em exames de diagnóstico por imagem, especificamente exames de </w:t>
      </w:r>
      <w:r w:rsidRPr="00AA2265">
        <w:rPr>
          <w:rFonts w:eastAsia="Times New Roman" w:cs="Times New Roman"/>
          <w:kern w:val="0"/>
          <w:lang w:eastAsia="pt-BR" w:bidi="ar-SA"/>
        </w:rPr>
        <w:lastRenderedPageBreak/>
        <w:t>ressonância magnética, devem ser observados requisitos essenciais que assegurem a qualidade, segurança, precisão e acessibilidade do serviço, bem como a observância à legislação setorial aplicável e às boas práticas de sustentabilidade. O detalhamento desses requisitos visa assegurar o atendimento pleno à demanda assistencial da instituição, evitando exigências excessivas e promovendo a competitividade do futuro processo licitatório.</w:t>
      </w:r>
    </w:p>
    <w:p w14:paraId="2285FA17" w14:textId="6328EEC9" w:rsidR="00B5642F" w:rsidRPr="00AA2265" w:rsidRDefault="00B5642F" w:rsidP="001C5855">
      <w:pPr>
        <w:spacing w:before="240" w:after="240"/>
        <w:jc w:val="both"/>
        <w:rPr>
          <w:rFonts w:eastAsia="Times New Roman" w:cs="Times New Roman"/>
          <w:kern w:val="0"/>
          <w:lang w:eastAsia="pt-BR" w:bidi="ar-SA"/>
        </w:rPr>
      </w:pPr>
      <w:r w:rsidRPr="00B5642F">
        <w:rPr>
          <w:rFonts w:eastAsia="Times New Roman" w:cs="Times New Roman"/>
          <w:kern w:val="0"/>
          <w:lang w:eastAsia="pt-BR" w:bidi="ar-SA"/>
        </w:rPr>
        <w:t xml:space="preserve">Considerando tratar-se de serviço de saúde de média e alta complexidade, os requisitos estabelecidos visam mitigar riscos assistenciais, garantir a qualidade diagnóstica e assegurar </w:t>
      </w:r>
      <w:r w:rsidRPr="00AA2265">
        <w:rPr>
          <w:rFonts w:eastAsia="Times New Roman" w:cs="Times New Roman"/>
          <w:kern w:val="0"/>
          <w:lang w:eastAsia="pt-BR" w:bidi="ar-SA"/>
        </w:rPr>
        <w:t>conformidade com as normas regulatórias vigentes</w:t>
      </w:r>
      <w:r w:rsidR="00AA2265" w:rsidRPr="00AA2265">
        <w:rPr>
          <w:rFonts w:eastAsia="Times New Roman" w:cs="Times New Roman"/>
          <w:kern w:val="0"/>
          <w:lang w:eastAsia="pt-BR" w:bidi="ar-SA"/>
        </w:rPr>
        <w:t>.</w:t>
      </w:r>
    </w:p>
    <w:p w14:paraId="2BAB0086" w14:textId="39DBCC95" w:rsidR="00AA2265" w:rsidRPr="00AA2265" w:rsidRDefault="00DD3793" w:rsidP="00AA2265">
      <w:pPr>
        <w:widowControl/>
        <w:suppressAutoHyphens w:val="0"/>
        <w:spacing w:before="100" w:beforeAutospacing="1" w:after="100" w:afterAutospacing="1"/>
        <w:outlineLvl w:val="4"/>
        <w:rPr>
          <w:rFonts w:eastAsia="Times New Roman" w:cs="Times New Roman"/>
          <w:b/>
          <w:bCs/>
          <w:color w:val="000000"/>
          <w:kern w:val="0"/>
          <w:lang w:eastAsia="pt-BR" w:bidi="ar-SA"/>
        </w:rPr>
      </w:pPr>
      <w:r>
        <w:rPr>
          <w:rFonts w:eastAsia="Times New Roman" w:cs="Times New Roman"/>
          <w:b/>
          <w:bCs/>
          <w:color w:val="000000"/>
          <w:kern w:val="0"/>
          <w:lang w:eastAsia="pt-BR" w:bidi="ar-SA"/>
        </w:rPr>
        <w:t xml:space="preserve">4.1. </w:t>
      </w:r>
      <w:r w:rsidR="00AA2265" w:rsidRPr="00AA2265">
        <w:rPr>
          <w:rFonts w:eastAsia="Times New Roman" w:cs="Times New Roman"/>
          <w:b/>
          <w:bCs/>
          <w:color w:val="000000"/>
          <w:kern w:val="0"/>
          <w:lang w:eastAsia="pt-BR" w:bidi="ar-SA"/>
        </w:rPr>
        <w:t>Requisitos Essenciais para Atendimento da Demanda</w:t>
      </w:r>
    </w:p>
    <w:p w14:paraId="5A3FCD2D"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Capacidade Técnica e Operacional:</w:t>
      </w:r>
      <w:r w:rsidRPr="00AA2265">
        <w:rPr>
          <w:rFonts w:eastAsia="Times New Roman" w:cs="Times New Roman"/>
          <w:color w:val="000000"/>
          <w:kern w:val="0"/>
          <w:lang w:eastAsia="pt-BR" w:bidi="ar-SA"/>
        </w:rPr>
        <w:t> O serviço deverá ser executado por empresa ou instituição devidamente habilitada, que comprove experiência na realização de exames de ressonância magnética, devendo dispor de corpo técnico especializado, incluindo profissionais legalmente habilitados para execução e laudo dos exames (médicos radiologistas ou especialistas em diagnóstico por imagem), de acordo com as normas do Conselho Federal de Medicina (CFM) e demais conselhos profissionais.</w:t>
      </w:r>
    </w:p>
    <w:p w14:paraId="5CAF0F89"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Instalações e Equipamentos:</w:t>
      </w:r>
      <w:r w:rsidRPr="00AA2265">
        <w:rPr>
          <w:rFonts w:eastAsia="Times New Roman" w:cs="Times New Roman"/>
          <w:color w:val="000000"/>
          <w:kern w:val="0"/>
          <w:lang w:eastAsia="pt-BR" w:bidi="ar-SA"/>
        </w:rPr>
        <w:t> Os equipamentos utilizados para realização dos exames de ressonância magnética devem ser compatíveis com as exigências técnicas e padrões de qualidade reconhecidos, assegurando imagens de alta resolução, confiabilidade e segurança dos pacientes. O ambiente de realização dos exames deve obedecer às normas técnicas e de biossegurança vigentes, contemplando acessibilidade, conforto e privacidade.</w:t>
      </w:r>
    </w:p>
    <w:p w14:paraId="42F3F2F4"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Regulamentação Sanitária:</w:t>
      </w:r>
      <w:r w:rsidRPr="00AA2265">
        <w:rPr>
          <w:rFonts w:eastAsia="Times New Roman" w:cs="Times New Roman"/>
          <w:color w:val="000000"/>
          <w:kern w:val="0"/>
          <w:lang w:eastAsia="pt-BR" w:bidi="ar-SA"/>
        </w:rPr>
        <w:t> O serviço deverá estar em conformidade com as normas da Agência Nacional de Vigilância Sanitária (ANVISA) – notadamente a RDC nº 330/2019, que dispõe sobre o funcionamento de serviços de radiologia diagnóstica, e a RDC nº 611/2022, que atualiza normas sobre serviços de saúde, além de demais legislações sanitárias federais, estaduais e municipais pertinentes.</w:t>
      </w:r>
    </w:p>
    <w:p w14:paraId="23BC61F8"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Garantia da Qualidade:</w:t>
      </w:r>
      <w:r w:rsidRPr="00AA2265">
        <w:rPr>
          <w:rFonts w:eastAsia="Times New Roman" w:cs="Times New Roman"/>
          <w:color w:val="000000"/>
          <w:kern w:val="0"/>
          <w:lang w:eastAsia="pt-BR" w:bidi="ar-SA"/>
        </w:rPr>
        <w:t> Devem ser observados protocolos clínicos e operacionais padronizados para realização, registro e laudo dos exames, assegurando a confiabilidade dos diagnósticos. É essencial prever mecanismos de controle de qualidade dos exames, rastreabilidade dos dados e arquivos de imagem, bem como atendimento a eventuais auditorias institucionais e externas.</w:t>
      </w:r>
    </w:p>
    <w:p w14:paraId="0D072D15"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Agilidade e Efetividade:</w:t>
      </w:r>
      <w:r w:rsidRPr="00AA2265">
        <w:rPr>
          <w:rFonts w:eastAsia="Times New Roman" w:cs="Times New Roman"/>
          <w:color w:val="000000"/>
          <w:kern w:val="0"/>
          <w:lang w:eastAsia="pt-BR" w:bidi="ar-SA"/>
        </w:rPr>
        <w:t> Deverá ser garantido o cumprimento dos prazos assistenciais para realização dos exames e entrega dos laudos, conforme parametrização definida pela instituição demandante, de modo a apoiar o atendimento ágil e a continuidade do cuidado ao paciente.</w:t>
      </w:r>
    </w:p>
    <w:p w14:paraId="675924C4" w14:textId="77777777" w:rsidR="00AA2265" w:rsidRP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Acessibilidade e Humanização:</w:t>
      </w:r>
      <w:r w:rsidRPr="00AA2265">
        <w:rPr>
          <w:rFonts w:eastAsia="Times New Roman" w:cs="Times New Roman"/>
          <w:color w:val="000000"/>
          <w:kern w:val="0"/>
          <w:lang w:eastAsia="pt-BR" w:bidi="ar-SA"/>
        </w:rPr>
        <w:t> Os serviços devem ser acessíveis a todas as pessoas, incluindo pacientes com necessidades especiais ou limitações de mobilidade, e proporcionar atendimento humanizado durante todas as etapas do exame, conforme princípios do SUS e legislações correlatas.</w:t>
      </w:r>
    </w:p>
    <w:p w14:paraId="61E45E80" w14:textId="77777777" w:rsidR="00AA2265" w:rsidRDefault="00AA2265">
      <w:pPr>
        <w:widowControl/>
        <w:numPr>
          <w:ilvl w:val="0"/>
          <w:numId w:val="4"/>
        </w:numPr>
        <w:suppressAutoHyphens w:val="0"/>
        <w:spacing w:before="100" w:beforeAutospacing="1" w:after="100" w:afterAutospacing="1"/>
        <w:jc w:val="both"/>
        <w:rPr>
          <w:rFonts w:eastAsia="Times New Roman" w:cs="Times New Roman"/>
          <w:color w:val="000000"/>
          <w:kern w:val="0"/>
          <w:lang w:eastAsia="pt-BR" w:bidi="ar-SA"/>
        </w:rPr>
      </w:pPr>
      <w:r w:rsidRPr="00AA2265">
        <w:rPr>
          <w:rFonts w:eastAsia="Times New Roman" w:cs="Times New Roman"/>
          <w:b/>
          <w:bCs/>
          <w:color w:val="000000"/>
          <w:kern w:val="0"/>
          <w:lang w:eastAsia="pt-BR" w:bidi="ar-SA"/>
        </w:rPr>
        <w:t>Sigilo e Proteção de Dados:</w:t>
      </w:r>
      <w:r w:rsidRPr="00AA2265">
        <w:rPr>
          <w:rFonts w:eastAsia="Times New Roman" w:cs="Times New Roman"/>
          <w:color w:val="000000"/>
          <w:kern w:val="0"/>
          <w:lang w:eastAsia="pt-BR" w:bidi="ar-SA"/>
        </w:rPr>
        <w:t> O serviço ofertado deverá assegurar a confidencialidade dos dados clínicos, laudos e imagens dos pacientes, conforme previsto na Lei Geral de Proteção de Dados (Lei nº 13.709/2018).</w:t>
      </w:r>
    </w:p>
    <w:p w14:paraId="7313BBF8" w14:textId="77777777" w:rsidR="00DD3793" w:rsidRDefault="00DD3793">
      <w:pPr>
        <w:widowControl/>
        <w:numPr>
          <w:ilvl w:val="0"/>
          <w:numId w:val="4"/>
        </w:numPr>
        <w:suppressAutoHyphens w:val="0"/>
        <w:jc w:val="both"/>
        <w:rPr>
          <w:rFonts w:eastAsia="Times New Roman" w:cs="Times New Roman"/>
          <w:color w:val="000000"/>
          <w:kern w:val="0"/>
          <w:lang w:eastAsia="pt-BR" w:bidi="ar-SA"/>
        </w:rPr>
      </w:pPr>
      <w:r w:rsidRPr="00DD3793">
        <w:rPr>
          <w:rFonts w:eastAsia="Times New Roman" w:cs="Times New Roman"/>
          <w:b/>
          <w:bCs/>
          <w:color w:val="000000"/>
          <w:kern w:val="0"/>
          <w:lang w:eastAsia="pt-BR" w:bidi="ar-SA"/>
        </w:rPr>
        <w:t>Limitação Geográfica para Execução dos Exames:</w:t>
      </w:r>
      <w:r w:rsidRPr="00DD3793">
        <w:rPr>
          <w:rFonts w:eastAsia="Times New Roman" w:cs="Times New Roman"/>
          <w:color w:val="000000"/>
          <w:kern w:val="0"/>
          <w:lang w:eastAsia="pt-BR" w:bidi="ar-SA"/>
        </w:rPr>
        <w:t xml:space="preserve"> A consecução do objeto do processo deverá limitar-se à distância máxima de 150 (cento e cinquenta) quilômetros de distância da sede oficial do Consórcio Público de Saúde da </w:t>
      </w:r>
      <w:r w:rsidRPr="00DD3793">
        <w:rPr>
          <w:rFonts w:eastAsia="Times New Roman" w:cs="Times New Roman"/>
          <w:color w:val="000000"/>
          <w:kern w:val="0"/>
          <w:lang w:eastAsia="pt-BR" w:bidi="ar-SA"/>
        </w:rPr>
        <w:lastRenderedPageBreak/>
        <w:t>Microrregião de Crato – CPSMC. Assim, a realização dos exames a serem licitados deverá, além de ser executada em local adequado pela futura contratada, enquadrar-se no perímetro de extensão supradito.</w:t>
      </w:r>
    </w:p>
    <w:p w14:paraId="1FFAB357" w14:textId="140E7E79" w:rsidR="00DD3793" w:rsidRPr="00AA2265" w:rsidRDefault="00DD3793" w:rsidP="00E60D60">
      <w:pPr>
        <w:widowControl/>
        <w:suppressAutoHyphens w:val="0"/>
        <w:ind w:left="720"/>
        <w:jc w:val="both"/>
        <w:rPr>
          <w:rFonts w:eastAsia="Times New Roman" w:cs="Times New Roman"/>
          <w:i/>
          <w:iCs/>
          <w:color w:val="000000"/>
          <w:kern w:val="0"/>
          <w:lang w:eastAsia="pt-BR" w:bidi="ar-SA"/>
        </w:rPr>
      </w:pPr>
      <w:r w:rsidRPr="00DD3793">
        <w:rPr>
          <w:rFonts w:eastAsia="Times New Roman" w:cs="Times New Roman"/>
          <w:i/>
          <w:iCs/>
          <w:color w:val="000000"/>
          <w:kern w:val="0"/>
          <w:u w:val="single"/>
          <w:lang w:eastAsia="pt-BR" w:bidi="ar-SA"/>
        </w:rPr>
        <w:t>Justificativa técnica</w:t>
      </w:r>
      <w:r w:rsidRPr="00DD3793">
        <w:rPr>
          <w:rFonts w:eastAsia="Times New Roman" w:cs="Times New Roman"/>
          <w:i/>
          <w:iCs/>
          <w:color w:val="000000"/>
          <w:kern w:val="0"/>
          <w:lang w:eastAsia="pt-BR" w:bidi="ar-SA"/>
        </w:rPr>
        <w:t xml:space="preserve">: </w:t>
      </w:r>
      <w:r w:rsidR="00B36CAD" w:rsidRPr="00B36CAD">
        <w:rPr>
          <w:rFonts w:eastAsia="Times New Roman" w:cs="Times New Roman"/>
          <w:i/>
          <w:iCs/>
          <w:color w:val="000000"/>
          <w:kern w:val="0"/>
          <w:lang w:eastAsia="pt-BR" w:bidi="ar-SA"/>
        </w:rPr>
        <w:t>A referida limitação geográfica fundamenta-se na necessidade de assegurar não apenas a eficiência operacional da Administração, mas, sobretudo, a proteção das condições clínicas dos pacientes atendidos. O transporte dos usuários é de responsabilidade do CPSMC, realizado por meio de veículos próprios e motoristas do quadro funcional, o que impõe a necessidade de racionalização dos deslocamentos, com vistas à economicidade (redução de custos com combustível e manutenção) e à adequada gestão da frota pública.</w:t>
      </w:r>
      <w:r w:rsidR="00B36CAD">
        <w:rPr>
          <w:rFonts w:eastAsia="Times New Roman" w:cs="Times New Roman"/>
          <w:i/>
          <w:iCs/>
          <w:color w:val="000000"/>
          <w:kern w:val="0"/>
          <w:lang w:eastAsia="pt-BR" w:bidi="ar-SA"/>
        </w:rPr>
        <w:t xml:space="preserve">  </w:t>
      </w:r>
      <w:r w:rsidR="00B36CAD" w:rsidRPr="00B36CAD">
        <w:rPr>
          <w:rFonts w:eastAsia="Times New Roman" w:cs="Times New Roman"/>
          <w:i/>
          <w:iCs/>
          <w:color w:val="000000"/>
          <w:kern w:val="0"/>
          <w:lang w:eastAsia="pt-BR" w:bidi="ar-SA"/>
        </w:rPr>
        <w:t>Adicionalmente, deve-se considerar que grande parte dos pacientes encaminhados para realização de exames de ressonância magnética encontra-se em condições clínicas sensíveis, muitas vezes acometidos por dores intensas, limitações de mobilidade, doenças crônicas, distúrbios neurológicos ou em investigação de patologias graves. Deslocamentos prolongados podem agravar o quadro clínico, gerar desconforto físico significativo, aumentar o desgaste emocional e, em alguns casos, comprometer a própria realização do exame, especialmente em pacientes idosos, debilitados ou com dificuldades de locomoção.</w:t>
      </w:r>
      <w:r w:rsidR="00B36CAD">
        <w:rPr>
          <w:rFonts w:eastAsia="Times New Roman" w:cs="Times New Roman"/>
          <w:i/>
          <w:iCs/>
          <w:color w:val="000000"/>
          <w:kern w:val="0"/>
          <w:lang w:eastAsia="pt-BR" w:bidi="ar-SA"/>
        </w:rPr>
        <w:t xml:space="preserve"> </w:t>
      </w:r>
      <w:r w:rsidR="00B36CAD" w:rsidRPr="00B36CAD">
        <w:rPr>
          <w:rFonts w:eastAsia="Times New Roman" w:cs="Times New Roman"/>
          <w:i/>
          <w:iCs/>
          <w:color w:val="000000"/>
          <w:kern w:val="0"/>
          <w:lang w:eastAsia="pt-BR" w:bidi="ar-SA"/>
        </w:rPr>
        <w:t xml:space="preserve">Dessa forma, a limitação da distância </w:t>
      </w:r>
      <w:r w:rsidR="00B36CAD">
        <w:rPr>
          <w:rFonts w:eastAsia="Times New Roman" w:cs="Times New Roman"/>
          <w:i/>
          <w:iCs/>
          <w:color w:val="000000"/>
          <w:kern w:val="0"/>
          <w:lang w:eastAsia="pt-BR" w:bidi="ar-SA"/>
        </w:rPr>
        <w:t xml:space="preserve">para execução do objeto </w:t>
      </w:r>
      <w:r w:rsidR="00B36CAD" w:rsidRPr="00B36CAD">
        <w:rPr>
          <w:rFonts w:eastAsia="Times New Roman" w:cs="Times New Roman"/>
          <w:i/>
          <w:iCs/>
          <w:color w:val="000000"/>
          <w:kern w:val="0"/>
          <w:lang w:eastAsia="pt-BR" w:bidi="ar-SA"/>
        </w:rPr>
        <w:t xml:space="preserve">visa garantir maior conforto, segurança e dignidade aos pacientes, reduzindo o tempo de deslocamento e os impactos negativos decorrentes de viagens longas, ao mesmo tempo em que assegura maior eficiência logística e sustentabilidade econômica para a Administração Pública. </w:t>
      </w:r>
      <w:r w:rsidR="00E60D60" w:rsidRPr="00E60D60">
        <w:rPr>
          <w:rFonts w:eastAsia="Times New Roman" w:cs="Times New Roman"/>
          <w:i/>
          <w:iCs/>
          <w:color w:val="000000"/>
          <w:kern w:val="0"/>
          <w:lang w:eastAsia="pt-BR" w:bidi="ar-SA"/>
        </w:rPr>
        <w:t xml:space="preserve">Adicionalmente, a definição do limite máximo de 150 (cento e cinquenta) quilômetros foi estabelecida com base na análise das condições logísticas e assistenciais do CPSMC, considerando o tempo médio de deslocamento suportável para pacientes em condições clínicas sensíveis, a capacidade operacional da frota institucional e </w:t>
      </w:r>
      <w:r w:rsidR="00E60D60">
        <w:rPr>
          <w:rFonts w:eastAsia="Times New Roman" w:cs="Times New Roman"/>
          <w:i/>
          <w:iCs/>
          <w:color w:val="000000"/>
          <w:kern w:val="0"/>
          <w:lang w:eastAsia="pt-BR" w:bidi="ar-SA"/>
        </w:rPr>
        <w:t>o percurso que a frota do CPSMC percorre ao longo dos municípios consorciados</w:t>
      </w:r>
      <w:r w:rsidR="00E60D60" w:rsidRPr="00E60D60">
        <w:rPr>
          <w:rFonts w:eastAsia="Times New Roman" w:cs="Times New Roman"/>
          <w:i/>
          <w:iCs/>
          <w:color w:val="000000"/>
          <w:kern w:val="0"/>
          <w:lang w:eastAsia="pt-BR" w:bidi="ar-SA"/>
        </w:rPr>
        <w:t>. Tal parâmetro mostra-se razoável e suficiente para garantir o equilíbrio entre a ampliação da competitividade e a adequada prestação do serviço, não se configurando medida excessiva ou desproporcional.</w:t>
      </w:r>
      <w:r w:rsidR="00E60D60">
        <w:rPr>
          <w:rFonts w:eastAsia="Times New Roman" w:cs="Times New Roman"/>
          <w:i/>
          <w:iCs/>
          <w:color w:val="000000"/>
          <w:kern w:val="0"/>
          <w:lang w:eastAsia="pt-BR" w:bidi="ar-SA"/>
        </w:rPr>
        <w:t xml:space="preserve"> </w:t>
      </w:r>
      <w:r w:rsidR="00B36CAD" w:rsidRPr="00B36CAD">
        <w:rPr>
          <w:rFonts w:eastAsia="Times New Roman" w:cs="Times New Roman"/>
          <w:i/>
          <w:iCs/>
          <w:color w:val="000000"/>
          <w:kern w:val="0"/>
          <w:lang w:eastAsia="pt-BR" w:bidi="ar-SA"/>
        </w:rPr>
        <w:t>Tal medida encontra respaldo nos princípios da eficiência, da economicidade e da proteção ao interesse público, previstos no art. 5º da Lei nº 14.133/2021, não configurando restrição indevida à competitividade, mas sim requisito proporcional e tecnicamente justificado diante das peculiaridades do objeto contratado</w:t>
      </w:r>
      <w:r w:rsidRPr="00DD3793">
        <w:rPr>
          <w:rFonts w:eastAsia="Times New Roman" w:cs="Times New Roman"/>
          <w:i/>
          <w:iCs/>
          <w:color w:val="000000"/>
          <w:kern w:val="0"/>
          <w:lang w:eastAsia="pt-BR" w:bidi="ar-SA"/>
        </w:rPr>
        <w:t>.</w:t>
      </w:r>
    </w:p>
    <w:p w14:paraId="4002F919" w14:textId="51D618DE" w:rsidR="00DD3793" w:rsidRPr="00DD3793" w:rsidRDefault="00DD3793" w:rsidP="00DD3793">
      <w:pPr>
        <w:spacing w:before="240" w:after="240"/>
        <w:jc w:val="both"/>
        <w:rPr>
          <w:b/>
          <w:bCs/>
        </w:rPr>
      </w:pPr>
      <w:r>
        <w:rPr>
          <w:b/>
          <w:bCs/>
        </w:rPr>
        <w:t xml:space="preserve">4.2. </w:t>
      </w:r>
      <w:r w:rsidRPr="00DD3793">
        <w:rPr>
          <w:b/>
          <w:bCs/>
        </w:rPr>
        <w:t>Normativos que Disciplinam os Serviços</w:t>
      </w:r>
    </w:p>
    <w:tbl>
      <w:tblPr>
        <w:tblW w:w="859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02"/>
        <w:gridCol w:w="2551"/>
        <w:gridCol w:w="3643"/>
      </w:tblGrid>
      <w:tr w:rsidR="00DD3793" w:rsidRPr="008E040A" w14:paraId="4DE8357C" w14:textId="77777777" w:rsidTr="00DD3793">
        <w:trPr>
          <w:tblHeader/>
        </w:trPr>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D1B156A" w14:textId="77777777" w:rsidR="00DD3793" w:rsidRPr="008E040A" w:rsidRDefault="00DD3793" w:rsidP="00DD3793">
            <w:pPr>
              <w:jc w:val="both"/>
              <w:rPr>
                <w:b/>
                <w:bCs/>
                <w:sz w:val="20"/>
                <w:szCs w:val="20"/>
              </w:rPr>
            </w:pPr>
            <w:r w:rsidRPr="008E040A">
              <w:rPr>
                <w:b/>
                <w:bCs/>
                <w:sz w:val="20"/>
                <w:szCs w:val="20"/>
              </w:rPr>
              <w:t>Normativo</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3115B7A" w14:textId="77777777" w:rsidR="00DD3793" w:rsidRPr="008E040A" w:rsidRDefault="00DD3793" w:rsidP="00DD3793">
            <w:pPr>
              <w:jc w:val="both"/>
              <w:rPr>
                <w:b/>
                <w:bCs/>
                <w:sz w:val="20"/>
                <w:szCs w:val="20"/>
              </w:rPr>
            </w:pPr>
            <w:r w:rsidRPr="008E040A">
              <w:rPr>
                <w:b/>
                <w:bCs/>
                <w:sz w:val="20"/>
                <w:szCs w:val="20"/>
              </w:rPr>
              <w:t>Objeto</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BEF143C" w14:textId="77777777" w:rsidR="00DD3793" w:rsidRPr="008E040A" w:rsidRDefault="00DD3793" w:rsidP="00DD3793">
            <w:pPr>
              <w:jc w:val="both"/>
              <w:rPr>
                <w:b/>
                <w:bCs/>
                <w:sz w:val="20"/>
                <w:szCs w:val="20"/>
              </w:rPr>
            </w:pPr>
            <w:r w:rsidRPr="008E040A">
              <w:rPr>
                <w:b/>
                <w:bCs/>
                <w:sz w:val="20"/>
                <w:szCs w:val="20"/>
              </w:rPr>
              <w:t>Abrangência</w:t>
            </w:r>
          </w:p>
        </w:tc>
      </w:tr>
      <w:tr w:rsidR="00DD3793" w:rsidRPr="008E040A" w14:paraId="1A93B214" w14:textId="77777777" w:rsidTr="00DD3793">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058C145" w14:textId="77777777" w:rsidR="00DD3793" w:rsidRPr="008E040A" w:rsidRDefault="00DD3793" w:rsidP="00DD3793">
            <w:pPr>
              <w:jc w:val="both"/>
              <w:rPr>
                <w:sz w:val="20"/>
                <w:szCs w:val="20"/>
              </w:rPr>
            </w:pPr>
            <w:r w:rsidRPr="008E040A">
              <w:rPr>
                <w:sz w:val="20"/>
                <w:szCs w:val="20"/>
              </w:rPr>
              <w:t>Lei nº 8.080/1990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7FB4B22" w14:textId="77777777" w:rsidR="00DD3793" w:rsidRPr="008E040A" w:rsidRDefault="00DD3793" w:rsidP="00DD3793">
            <w:pPr>
              <w:jc w:val="both"/>
              <w:rPr>
                <w:sz w:val="20"/>
                <w:szCs w:val="20"/>
              </w:rPr>
            </w:pPr>
            <w:r w:rsidRPr="008E040A">
              <w:rPr>
                <w:sz w:val="20"/>
                <w:szCs w:val="20"/>
              </w:rPr>
              <w:t>Lei Orgânica da Saúde</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E7E33BE" w14:textId="77777777" w:rsidR="00DD3793" w:rsidRPr="008E040A" w:rsidRDefault="00DD3793" w:rsidP="00DD3793">
            <w:pPr>
              <w:jc w:val="both"/>
              <w:rPr>
                <w:sz w:val="20"/>
                <w:szCs w:val="20"/>
              </w:rPr>
            </w:pPr>
            <w:r w:rsidRPr="008E040A">
              <w:rPr>
                <w:sz w:val="20"/>
                <w:szCs w:val="20"/>
              </w:rPr>
              <w:t>Bases do SUS, acesso universal e igualitário, princípios e diretrizes das ações e serviços de saúde</w:t>
            </w:r>
          </w:p>
        </w:tc>
      </w:tr>
      <w:tr w:rsidR="00DD3793" w:rsidRPr="008E040A" w14:paraId="72325E42" w14:textId="77777777" w:rsidTr="00DD3793">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F2369A1" w14:textId="77777777" w:rsidR="00DD3793" w:rsidRPr="008E040A" w:rsidRDefault="00DD3793" w:rsidP="00DD3793">
            <w:pPr>
              <w:jc w:val="both"/>
              <w:rPr>
                <w:sz w:val="20"/>
                <w:szCs w:val="20"/>
              </w:rPr>
            </w:pPr>
            <w:r w:rsidRPr="008E040A">
              <w:rPr>
                <w:sz w:val="20"/>
                <w:szCs w:val="20"/>
              </w:rPr>
              <w:t>Resolução CFM nº 2.107/2014</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C982073" w14:textId="77777777" w:rsidR="00DD3793" w:rsidRPr="008E040A" w:rsidRDefault="00DD3793" w:rsidP="00DD3793">
            <w:pPr>
              <w:jc w:val="both"/>
              <w:rPr>
                <w:sz w:val="20"/>
                <w:szCs w:val="20"/>
              </w:rPr>
            </w:pPr>
            <w:r w:rsidRPr="008E040A">
              <w:rPr>
                <w:sz w:val="20"/>
                <w:szCs w:val="20"/>
              </w:rPr>
              <w:t>Normas para realização de exames por imagem</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321C93F" w14:textId="77777777" w:rsidR="00DD3793" w:rsidRPr="008E040A" w:rsidRDefault="00DD3793" w:rsidP="00DD3793">
            <w:pPr>
              <w:jc w:val="both"/>
              <w:rPr>
                <w:sz w:val="20"/>
                <w:szCs w:val="20"/>
              </w:rPr>
            </w:pPr>
            <w:r w:rsidRPr="008E040A">
              <w:rPr>
                <w:sz w:val="20"/>
                <w:szCs w:val="20"/>
              </w:rPr>
              <w:t>Diretrizes para atuação do médico radiologista, realização e apresentação de laudos</w:t>
            </w:r>
          </w:p>
        </w:tc>
      </w:tr>
      <w:tr w:rsidR="00DD3793" w:rsidRPr="008E040A" w14:paraId="55312B3A" w14:textId="77777777" w:rsidTr="00DD3793">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1570B3B" w14:textId="77777777" w:rsidR="00DD3793" w:rsidRPr="008E040A" w:rsidRDefault="00DD3793" w:rsidP="00DD3793">
            <w:pPr>
              <w:jc w:val="both"/>
              <w:rPr>
                <w:sz w:val="20"/>
                <w:szCs w:val="20"/>
              </w:rPr>
            </w:pPr>
            <w:r w:rsidRPr="008E040A">
              <w:rPr>
                <w:sz w:val="20"/>
                <w:szCs w:val="20"/>
              </w:rPr>
              <w:t>RDC ANVISA nº 330/2019</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35696A5" w14:textId="77777777" w:rsidR="00DD3793" w:rsidRPr="008E040A" w:rsidRDefault="00DD3793" w:rsidP="00DD3793">
            <w:pPr>
              <w:jc w:val="both"/>
              <w:rPr>
                <w:sz w:val="20"/>
                <w:szCs w:val="20"/>
              </w:rPr>
            </w:pPr>
            <w:r w:rsidRPr="008E040A">
              <w:rPr>
                <w:sz w:val="20"/>
                <w:szCs w:val="20"/>
              </w:rPr>
              <w:t>Funcionamento de serviços de radiologia diagnóstica</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BDE2B55" w14:textId="77777777" w:rsidR="00DD3793" w:rsidRPr="008E040A" w:rsidRDefault="00DD3793" w:rsidP="00DD3793">
            <w:pPr>
              <w:jc w:val="both"/>
              <w:rPr>
                <w:sz w:val="20"/>
                <w:szCs w:val="20"/>
              </w:rPr>
            </w:pPr>
            <w:r w:rsidRPr="008E040A">
              <w:rPr>
                <w:sz w:val="20"/>
                <w:szCs w:val="20"/>
              </w:rPr>
              <w:t>Requisitos para instalações, equipamentos, gerenciamento de riscos e segurança</w:t>
            </w:r>
          </w:p>
        </w:tc>
      </w:tr>
      <w:tr w:rsidR="00DD3793" w:rsidRPr="008E040A" w14:paraId="2D286A42" w14:textId="77777777" w:rsidTr="00DD3793">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A54379F" w14:textId="77777777" w:rsidR="00DD3793" w:rsidRPr="008E040A" w:rsidRDefault="00DD3793" w:rsidP="00DD3793">
            <w:pPr>
              <w:jc w:val="both"/>
              <w:rPr>
                <w:sz w:val="20"/>
                <w:szCs w:val="20"/>
              </w:rPr>
            </w:pPr>
            <w:r w:rsidRPr="008E040A">
              <w:rPr>
                <w:sz w:val="20"/>
                <w:szCs w:val="20"/>
              </w:rPr>
              <w:t>RDC ANVISA nº 611/2022</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BE6A9A6" w14:textId="77777777" w:rsidR="00DD3793" w:rsidRPr="008E040A" w:rsidRDefault="00DD3793" w:rsidP="00DD3793">
            <w:pPr>
              <w:jc w:val="both"/>
              <w:rPr>
                <w:sz w:val="20"/>
                <w:szCs w:val="20"/>
              </w:rPr>
            </w:pPr>
            <w:r w:rsidRPr="008E040A">
              <w:rPr>
                <w:sz w:val="20"/>
                <w:szCs w:val="20"/>
              </w:rPr>
              <w:t xml:space="preserve">Normas sobre serviços de </w:t>
            </w:r>
            <w:r w:rsidRPr="008E040A">
              <w:rPr>
                <w:sz w:val="20"/>
                <w:szCs w:val="20"/>
              </w:rPr>
              <w:lastRenderedPageBreak/>
              <w:t>saúde</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B072BCF" w14:textId="77777777" w:rsidR="00DD3793" w:rsidRPr="008E040A" w:rsidRDefault="00DD3793" w:rsidP="00DD3793">
            <w:pPr>
              <w:jc w:val="both"/>
              <w:rPr>
                <w:sz w:val="20"/>
                <w:szCs w:val="20"/>
              </w:rPr>
            </w:pPr>
            <w:r w:rsidRPr="008E040A">
              <w:rPr>
                <w:sz w:val="20"/>
                <w:szCs w:val="20"/>
              </w:rPr>
              <w:lastRenderedPageBreak/>
              <w:t xml:space="preserve">Atualização de diretrizes para ambientes de </w:t>
            </w:r>
            <w:r w:rsidRPr="008E040A">
              <w:rPr>
                <w:sz w:val="20"/>
                <w:szCs w:val="20"/>
              </w:rPr>
              <w:lastRenderedPageBreak/>
              <w:t>prestação de serviços de saúde</w:t>
            </w:r>
          </w:p>
        </w:tc>
      </w:tr>
      <w:tr w:rsidR="00DD3793" w:rsidRPr="008E040A" w14:paraId="297B3874" w14:textId="77777777" w:rsidTr="00DD3793">
        <w:tc>
          <w:tcPr>
            <w:tcW w:w="2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2813973" w14:textId="77777777" w:rsidR="00DD3793" w:rsidRPr="008E040A" w:rsidRDefault="00DD3793" w:rsidP="00DD3793">
            <w:pPr>
              <w:jc w:val="both"/>
              <w:rPr>
                <w:sz w:val="20"/>
                <w:szCs w:val="20"/>
              </w:rPr>
            </w:pPr>
            <w:r w:rsidRPr="008E040A">
              <w:rPr>
                <w:sz w:val="20"/>
                <w:szCs w:val="20"/>
              </w:rPr>
              <w:lastRenderedPageBreak/>
              <w:t>Lei nº 13.709/2018</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285B197" w14:textId="77777777" w:rsidR="00DD3793" w:rsidRPr="008E040A" w:rsidRDefault="00DD3793" w:rsidP="00DD3793">
            <w:pPr>
              <w:jc w:val="both"/>
              <w:rPr>
                <w:sz w:val="20"/>
                <w:szCs w:val="20"/>
              </w:rPr>
            </w:pPr>
            <w:r w:rsidRPr="008E040A">
              <w:rPr>
                <w:sz w:val="20"/>
                <w:szCs w:val="20"/>
              </w:rPr>
              <w:t>Lei Geral de Proteção de Dados (LGPD)</w:t>
            </w:r>
          </w:p>
        </w:tc>
        <w:tc>
          <w:tcPr>
            <w:tcW w:w="36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DFACC44" w14:textId="77777777" w:rsidR="00DD3793" w:rsidRPr="008E040A" w:rsidRDefault="00DD3793" w:rsidP="00DD3793">
            <w:pPr>
              <w:jc w:val="both"/>
              <w:rPr>
                <w:sz w:val="20"/>
                <w:szCs w:val="20"/>
              </w:rPr>
            </w:pPr>
            <w:r w:rsidRPr="008E040A">
              <w:rPr>
                <w:sz w:val="20"/>
                <w:szCs w:val="20"/>
              </w:rPr>
              <w:t>Tratamento, confidencialidade e segurança dos dados dos pacientes</w:t>
            </w:r>
          </w:p>
        </w:tc>
      </w:tr>
    </w:tbl>
    <w:p w14:paraId="77317542" w14:textId="5557DF04" w:rsidR="00DD3793" w:rsidRPr="00DD3793" w:rsidRDefault="00DD3793" w:rsidP="00DD3793">
      <w:pPr>
        <w:spacing w:before="240" w:after="240"/>
        <w:jc w:val="both"/>
        <w:rPr>
          <w:b/>
          <w:bCs/>
        </w:rPr>
      </w:pPr>
      <w:r>
        <w:rPr>
          <w:b/>
          <w:bCs/>
        </w:rPr>
        <w:t xml:space="preserve">4.3. </w:t>
      </w:r>
      <w:r w:rsidRPr="00DD3793">
        <w:rPr>
          <w:b/>
          <w:bCs/>
        </w:rPr>
        <w:t>Práticas de Sustentabilidade nas Dimensões Ambiental, Social e Econômica</w:t>
      </w:r>
    </w:p>
    <w:p w14:paraId="3F6C4AE1" w14:textId="77777777" w:rsidR="00DD3793" w:rsidRPr="00DD3793" w:rsidRDefault="00DD3793">
      <w:pPr>
        <w:numPr>
          <w:ilvl w:val="0"/>
          <w:numId w:val="5"/>
        </w:numPr>
        <w:ind w:left="714" w:hanging="357"/>
        <w:jc w:val="both"/>
      </w:pPr>
      <w:r w:rsidRPr="00DD3793">
        <w:rPr>
          <w:b/>
          <w:bCs/>
        </w:rPr>
        <w:t>Ambiental:</w:t>
      </w:r>
      <w:r w:rsidRPr="00DD3793">
        <w:t> Priorizar o uso racional de recursos naturais e energia nas instalações, promover o descarte ambientalmente adequado de resíduos gerados durante os procedimentos conforme RDC ANVISA e legislações ambientais. Reduzir uso de materiais descartáveis e incentivar equipamentos com eficiência energética.</w:t>
      </w:r>
    </w:p>
    <w:p w14:paraId="388174C7" w14:textId="77777777" w:rsidR="00DD3793" w:rsidRPr="00DD3793" w:rsidRDefault="00DD3793">
      <w:pPr>
        <w:numPr>
          <w:ilvl w:val="0"/>
          <w:numId w:val="5"/>
        </w:numPr>
        <w:ind w:left="714" w:hanging="357"/>
        <w:jc w:val="both"/>
      </w:pPr>
      <w:r w:rsidRPr="00DD3793">
        <w:rPr>
          <w:b/>
          <w:bCs/>
        </w:rPr>
        <w:t>Social:</w:t>
      </w:r>
      <w:r w:rsidRPr="00DD3793">
        <w:t> Assegurar igualdade de acesso e atendimento humanizado a todos os pacientes, promover condições de trabalho seguras e adequadas aos profissionais envolvidos, bem como incentivar ações de capacitação e inclusão social. Garantir acessibilidade para pessoas com deficiência e mobilidade reduzida.</w:t>
      </w:r>
    </w:p>
    <w:p w14:paraId="37404342" w14:textId="77777777" w:rsidR="00DD3793" w:rsidRDefault="00DD3793">
      <w:pPr>
        <w:numPr>
          <w:ilvl w:val="0"/>
          <w:numId w:val="5"/>
        </w:numPr>
        <w:ind w:left="714" w:hanging="357"/>
        <w:jc w:val="both"/>
      </w:pPr>
      <w:r w:rsidRPr="00DD3793">
        <w:rPr>
          <w:b/>
          <w:bCs/>
        </w:rPr>
        <w:t>Econômica:</w:t>
      </w:r>
      <w:r w:rsidRPr="00DD3793">
        <w:t> Observar a eficiência na utilização dos recursos públicos, adotar práticas que ampliem a cobertura assistencial sem desperdícios, fomentando a inovação e a qualificação do serviço prestado ao melhor custo-benefício, de modo a ampliar o impacto positivo no sistema de saúde.</w:t>
      </w:r>
    </w:p>
    <w:p w14:paraId="4A8CFAF2" w14:textId="77777777" w:rsidR="00DD3793" w:rsidRDefault="00B64868" w:rsidP="00DD3793">
      <w:pPr>
        <w:spacing w:before="240" w:after="240"/>
        <w:jc w:val="both"/>
        <w:rPr>
          <w:bCs/>
        </w:rPr>
      </w:pPr>
      <w:r w:rsidRPr="00DD3793">
        <w:rPr>
          <w:b/>
        </w:rPr>
        <w:t>4.</w:t>
      </w:r>
      <w:r w:rsidR="00DD3793">
        <w:rPr>
          <w:b/>
        </w:rPr>
        <w:t>4</w:t>
      </w:r>
      <w:r w:rsidRPr="00DD3793">
        <w:rPr>
          <w:b/>
        </w:rPr>
        <w:t>. Documentos de Habilitação:</w:t>
      </w:r>
      <w:r w:rsidR="001C5855" w:rsidRPr="00DD3793">
        <w:rPr>
          <w:bCs/>
        </w:rPr>
        <w:t xml:space="preserve"> </w:t>
      </w:r>
    </w:p>
    <w:p w14:paraId="10A38F38" w14:textId="1895EC0A" w:rsidR="00B64868" w:rsidRPr="00DD3793" w:rsidRDefault="00B64868" w:rsidP="00DD3793">
      <w:pPr>
        <w:spacing w:before="240" w:after="240"/>
        <w:jc w:val="both"/>
        <w:rPr>
          <w:bCs/>
        </w:rPr>
      </w:pPr>
      <w:r w:rsidRPr="008B3359">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6DB9FFA7" w14:textId="77777777" w:rsidR="00B64868" w:rsidRPr="008B3359" w:rsidRDefault="00B64868" w:rsidP="00DD3793">
      <w:pPr>
        <w:spacing w:before="240" w:after="240"/>
        <w:jc w:val="both"/>
      </w:pPr>
      <w:r w:rsidRPr="008B3359">
        <w:t xml:space="preserve">Será exigido da licitante mais bem classificada à </w:t>
      </w:r>
      <w:r w:rsidRPr="008B3359">
        <w:rPr>
          <w:b/>
        </w:rPr>
        <w:t>habilitação jurídica</w:t>
      </w:r>
      <w:r w:rsidRPr="008B3359">
        <w:t xml:space="preserve"> e à </w:t>
      </w:r>
      <w:r w:rsidRPr="008B3359">
        <w:rPr>
          <w:b/>
        </w:rPr>
        <w:t>regularidade fiscal</w:t>
      </w:r>
      <w:r w:rsidRPr="008B3359">
        <w:t>,</w:t>
      </w:r>
      <w:r w:rsidRPr="008B3359">
        <w:rPr>
          <w:b/>
        </w:rPr>
        <w:t xml:space="preserve"> social</w:t>
      </w:r>
      <w:r w:rsidRPr="008B3359">
        <w:t>,</w:t>
      </w:r>
      <w:r w:rsidRPr="008B3359">
        <w:rPr>
          <w:b/>
        </w:rPr>
        <w:t xml:space="preserve"> previdenciária</w:t>
      </w:r>
      <w:r w:rsidRPr="008B3359">
        <w:t xml:space="preserve"> e</w:t>
      </w:r>
      <w:r w:rsidRPr="008B3359">
        <w:rPr>
          <w:b/>
        </w:rPr>
        <w:t xml:space="preserve"> trabalhista</w:t>
      </w:r>
      <w:r w:rsidRPr="008B3359">
        <w:t>. Caso tal documentação comprobatóri</w:t>
      </w:r>
      <w:r>
        <w:t>a</w:t>
      </w:r>
      <w:r w:rsidRPr="008B3359">
        <w:t xml:space="preserve"> não esteja disponibilizada digitalmente no SICAF</w:t>
      </w:r>
      <w:r>
        <w:t>,</w:t>
      </w:r>
      <w:r w:rsidRPr="008B3359">
        <w:t xml:space="preserve"> deverá ser solicitada a empresa. </w:t>
      </w:r>
    </w:p>
    <w:p w14:paraId="187EBB33" w14:textId="27A77583" w:rsidR="00DD3793" w:rsidRDefault="0026194D" w:rsidP="001C5855">
      <w:pPr>
        <w:spacing w:before="240" w:after="240"/>
        <w:jc w:val="both"/>
        <w:rPr>
          <w:b/>
        </w:rPr>
      </w:pPr>
      <w:bookmarkStart w:id="3" w:name="_Hlk160024105"/>
      <w:bookmarkStart w:id="4" w:name="_Hlk161816373"/>
      <w:r>
        <w:rPr>
          <w:b/>
        </w:rPr>
        <w:t xml:space="preserve">4.4.1. </w:t>
      </w:r>
      <w:r w:rsidRPr="00AB1A1C">
        <w:rPr>
          <w:b/>
        </w:rPr>
        <w:t>Capacidade Técnica:</w:t>
      </w:r>
      <w:bookmarkEnd w:id="3"/>
      <w:r>
        <w:rPr>
          <w:b/>
        </w:rPr>
        <w:t xml:space="preserve"> </w:t>
      </w:r>
    </w:p>
    <w:p w14:paraId="2AF1B35D" w14:textId="434486B7" w:rsidR="00B64868" w:rsidRPr="001C5855" w:rsidRDefault="00B64868" w:rsidP="001C5855">
      <w:pPr>
        <w:spacing w:before="240" w:after="240"/>
        <w:jc w:val="both"/>
        <w:rPr>
          <w:b/>
        </w:rPr>
      </w:pPr>
      <w:r w:rsidRPr="00AB1A1C">
        <w:t xml:space="preserve">Será exigido para fins de </w:t>
      </w:r>
      <w:r w:rsidR="003C637B">
        <w:t>contratação</w:t>
      </w:r>
      <w:r w:rsidRPr="00AB1A1C">
        <w:t xml:space="preserve"> conforme a Lei Federal 14.133/2021 nos termos do artigo 67 inciso I: </w:t>
      </w:r>
    </w:p>
    <w:p w14:paraId="157AB20E" w14:textId="77777777" w:rsidR="00B64868" w:rsidRPr="00AB1A1C" w:rsidRDefault="00B64868">
      <w:pPr>
        <w:pStyle w:val="PargrafodaLista"/>
        <w:numPr>
          <w:ilvl w:val="0"/>
          <w:numId w:val="19"/>
        </w:numPr>
        <w:spacing w:before="240" w:after="240"/>
        <w:jc w:val="both"/>
      </w:pPr>
      <w:bookmarkStart w:id="5" w:name="_Hlk163727114"/>
      <w:r w:rsidRPr="00AB1A1C">
        <w:t>Registro do Responsável Técnico - RT ao Conselho Regional de Medicina - CRM ou outro conselho profissional que possua legislação ou resolução vigente com atribuição para fiscalizar a atividade básica objeto da licitação.</w:t>
      </w:r>
    </w:p>
    <w:bookmarkEnd w:id="5"/>
    <w:p w14:paraId="1F0D9090" w14:textId="3C85413F" w:rsidR="00B64868" w:rsidRPr="00AB1A1C" w:rsidRDefault="00B64868" w:rsidP="00B64868">
      <w:pPr>
        <w:spacing w:before="240" w:after="240"/>
        <w:jc w:val="both"/>
        <w:rPr>
          <w:bCs/>
        </w:rPr>
      </w:pPr>
      <w:r w:rsidRPr="00AB1A1C">
        <w:rPr>
          <w:bCs/>
        </w:rPr>
        <w:t>Os Conselhos de classes profissionais são entidades com finalidades de regulamentar as profissões que representam. Um exemplo é o Conselho Federal de Medicina autarquia especial de direito público que fiscaliza o exercício profissional e ético no país. Todos os profissionais inscritos nos conselhos estão comprometidos com o Código de Ética e deverão cumprir e executar todas as atividades inerentes ao seu âmbito profissional de modo a contribuir e resguardar a população. Um RT perante a</w:t>
      </w:r>
      <w:r w:rsidR="00C36295">
        <w:rPr>
          <w:bCs/>
        </w:rPr>
        <w:t>s</w:t>
      </w:r>
      <w:r w:rsidRPr="00AB1A1C">
        <w:rPr>
          <w:bCs/>
        </w:rPr>
        <w:t xml:space="preserve"> </w:t>
      </w:r>
      <w:proofErr w:type="spellStart"/>
      <w:r w:rsidRPr="00AB1A1C">
        <w:rPr>
          <w:bCs/>
        </w:rPr>
        <w:t>RDC</w:t>
      </w:r>
      <w:r w:rsidR="00C36295">
        <w:rPr>
          <w:bCs/>
        </w:rPr>
        <w:t>’s</w:t>
      </w:r>
      <w:proofErr w:type="spellEnd"/>
      <w:r w:rsidRPr="00AB1A1C">
        <w:rPr>
          <w:bCs/>
        </w:rPr>
        <w:t xml:space="preserve"> é definido como um profissional legalmente habilitado que assume perante a </w:t>
      </w:r>
      <w:r w:rsidR="00AB0849">
        <w:rPr>
          <w:bCs/>
        </w:rPr>
        <w:t>AN</w:t>
      </w:r>
      <w:r w:rsidRPr="00AB1A1C">
        <w:rPr>
          <w:bCs/>
        </w:rPr>
        <w:t xml:space="preserve">VISA a responsabilidade técnica </w:t>
      </w:r>
      <w:r w:rsidRPr="00AB1A1C">
        <w:rPr>
          <w:bCs/>
        </w:rPr>
        <w:lastRenderedPageBreak/>
        <w:t xml:space="preserve">do estabelecimento, ficando responsável por todo processo que envolve os exames sejam eles realizados, e juntamente com a direção tem o dever de planejar implementar e garantir a excelência de todos os processos, com isso desempenhar um papel fundamental nos serviços de saúde garantindo a qualidade, segurança e conformidade nas atividades realizadas.  </w:t>
      </w:r>
    </w:p>
    <w:p w14:paraId="666FB71B" w14:textId="381A8403" w:rsidR="00B64868" w:rsidRPr="00AB1A1C" w:rsidRDefault="00B64868" w:rsidP="00B64868">
      <w:pPr>
        <w:spacing w:before="240" w:after="240"/>
        <w:jc w:val="both"/>
      </w:pPr>
      <w:r w:rsidRPr="00AB1A1C">
        <w:t xml:space="preserve">Será exigido prova do atendimento de requisitos previstos em lei especial conforme a Lei Federal 14.133/2021 nos termos do artigo 67 inciso IV: </w:t>
      </w:r>
    </w:p>
    <w:p w14:paraId="66D07BFF" w14:textId="77777777" w:rsidR="00B64868" w:rsidRPr="00AB1A1C" w:rsidRDefault="00B64868">
      <w:pPr>
        <w:pStyle w:val="P"/>
        <w:numPr>
          <w:ilvl w:val="0"/>
          <w:numId w:val="19"/>
        </w:numPr>
        <w:spacing w:beforeLines="120" w:before="288" w:afterLines="120" w:after="288"/>
        <w:rPr>
          <w:rFonts w:cs="Times New Roman"/>
          <w:b w:val="0"/>
          <w:bCs/>
        </w:rPr>
      </w:pPr>
      <w:bookmarkStart w:id="6" w:name="_Hlk163727149"/>
      <w:r w:rsidRPr="00AB1A1C">
        <w:rPr>
          <w:rFonts w:cs="Times New Roman"/>
          <w:b w:val="0"/>
          <w:bCs/>
        </w:rPr>
        <w:t>Alvará Sanitário/Licença Sanitária, expedida (o) pela autoridade sanitária Estadual ou Municipal, demonstrando aprovação do funcionamento do estabelecimento em conformidade com a RDC/ANVISA nº 189, de 18 de julho de 2003 e suas atualizações.</w:t>
      </w:r>
    </w:p>
    <w:bookmarkEnd w:id="6"/>
    <w:p w14:paraId="6731C2C5" w14:textId="405EAE63" w:rsidR="00B64868" w:rsidRPr="004710BA" w:rsidRDefault="00B64868" w:rsidP="00B64868">
      <w:pPr>
        <w:spacing w:before="240" w:after="240"/>
        <w:jc w:val="both"/>
        <w:rPr>
          <w:bCs/>
        </w:rPr>
      </w:pPr>
      <w:r w:rsidRPr="004710BA">
        <w:rPr>
          <w:bCs/>
        </w:rPr>
        <w:t xml:space="preserve">Os estabelecimentos de saúde só terão permissão para funcionar mediante licença de funcionamento expedida por órgãos sanitários que possuem competências em suas jurisdições. De acordo com a RDC nº 189 do ano de 2003 o Alvará Sanitário é definido como um documento que é expedido por órgãos sanitários competentes sejam eles Estaduais, Municipais ou Distritais, no qual permitem o funcionamento de estabelecimentos que necessitem de Vigilância Sanitária. O presente objeto desse estudo técnico Tratando-se de Exames de Ressonância Magnética para políticas públicas voltadas para promoção, proteção, prevenção e controle de doenças, ao assegurar todos os requisitos dessa Resolução poderão ser executados em ambientes definidos pelo Ministérios da Saúde ou por suas distintas Secretárias de Saúde. Diante da seguinte temática fica exposto a importância da licença sanitária como um documento obrigatório principalmente no âmbito da saúde, pois o mesmo pode comprovar que instituições seguem normas e as boas práticas que são estabelecidas pela ANVISA, órgão responsável pela regulação e fiscalização do mercado. </w:t>
      </w:r>
    </w:p>
    <w:bookmarkEnd w:id="4"/>
    <w:p w14:paraId="4569D380" w14:textId="6F87B535" w:rsidR="00AB0849" w:rsidRPr="00AB1A1C" w:rsidRDefault="00AB0849" w:rsidP="00AB0849">
      <w:pPr>
        <w:spacing w:before="240" w:after="240"/>
        <w:jc w:val="both"/>
      </w:pPr>
      <w:r w:rsidRPr="00AB1A1C">
        <w:t xml:space="preserve">Será exigido </w:t>
      </w:r>
      <w:r>
        <w:t xml:space="preserve">o </w:t>
      </w:r>
      <w:r w:rsidRPr="00AB0849">
        <w:t>registro ou inscrição na entidade profissional competente</w:t>
      </w:r>
      <w:r>
        <w:t xml:space="preserve"> </w:t>
      </w:r>
      <w:r w:rsidRPr="00AB1A1C">
        <w:t xml:space="preserve">conforme a Lei Federal 14.133/2021 nos termos do artigo 67 inciso V: </w:t>
      </w:r>
    </w:p>
    <w:p w14:paraId="69E29DB4" w14:textId="79E7095E" w:rsidR="00AB0849" w:rsidRPr="00AB1A1C" w:rsidRDefault="00AB0849">
      <w:pPr>
        <w:pStyle w:val="PargrafodaLista"/>
        <w:numPr>
          <w:ilvl w:val="0"/>
          <w:numId w:val="19"/>
        </w:numPr>
        <w:spacing w:before="240" w:after="240"/>
        <w:jc w:val="both"/>
      </w:pPr>
      <w:r w:rsidRPr="00AB1A1C">
        <w:t>Registro d</w:t>
      </w:r>
      <w:r>
        <w:t>a licitante no</w:t>
      </w:r>
      <w:r w:rsidRPr="00AB1A1C">
        <w:t xml:space="preserve"> Conselho Regional de Medicina - CRM ou outro conselho profissional que possua legislação ou resolução vigente com atribuição para fiscalizar a atividade básica objeto da licitação.</w:t>
      </w:r>
    </w:p>
    <w:p w14:paraId="269FDF0F" w14:textId="7E5EE6EE" w:rsidR="00AB0849" w:rsidRPr="00AB0849" w:rsidRDefault="00AB0849" w:rsidP="00AB0849">
      <w:pPr>
        <w:spacing w:before="240" w:after="240"/>
        <w:jc w:val="both"/>
        <w:rPr>
          <w:bCs/>
        </w:rPr>
      </w:pPr>
      <w:r w:rsidRPr="00AB0849">
        <w:rPr>
          <w:bCs/>
        </w:rPr>
        <w:t>A exigência de comprovação de registro da licitante no Conselho Regional de Medicina (CRM), ou em outro conselho profissional competente que possua atribuição legal para fiscalizar a atividade básica objeto da contratação, fundamenta-se na necessidade de assegurar que os serviços de ressonância magnética com emissão de laudos sejam prestados por entidade regularmente habilitada e submetida à fiscalização profissional e ética pertinente.</w:t>
      </w:r>
    </w:p>
    <w:p w14:paraId="6828836D" w14:textId="4963BF6B" w:rsidR="00AB0849" w:rsidRPr="00AB0849" w:rsidRDefault="00AB0849" w:rsidP="00AB0849">
      <w:pPr>
        <w:spacing w:before="240" w:after="240"/>
        <w:jc w:val="both"/>
        <w:rPr>
          <w:bCs/>
        </w:rPr>
      </w:pPr>
      <w:r w:rsidRPr="00AB0849">
        <w:rPr>
          <w:bCs/>
        </w:rPr>
        <w:t xml:space="preserve">Nos termos do art. 67, inciso </w:t>
      </w:r>
      <w:r w:rsidR="00E308E4">
        <w:rPr>
          <w:bCs/>
        </w:rPr>
        <w:t>V</w:t>
      </w:r>
      <w:r w:rsidRPr="00AB0849">
        <w:rPr>
          <w:bCs/>
        </w:rPr>
        <w:t>, da Lei nº 14.133/2021, a Administração Pública pode exigir, para fins de qualificação técnica, o registro ou inscrição na entidade profissional competente, quando a atividade assim o exigir. No presente caso, trata-se de serviço de saúde de média e alta complexidade, que envolve a realização de exames de diagnóstico por imagem e emissão de laudos médicos, atividades que demandam atuação de profissionais médicos devidamente registrados e habilitados junto ao Conselho Regional de Medicina, conforme regulamentação do Conselho Federal de Medicina (CFM).</w:t>
      </w:r>
    </w:p>
    <w:p w14:paraId="6AA612B3" w14:textId="77777777" w:rsidR="00E308E4" w:rsidRDefault="00AB0849" w:rsidP="00AB0849">
      <w:pPr>
        <w:spacing w:before="240" w:after="240"/>
        <w:jc w:val="both"/>
        <w:rPr>
          <w:bCs/>
        </w:rPr>
      </w:pPr>
      <w:r w:rsidRPr="00AB0849">
        <w:rPr>
          <w:bCs/>
        </w:rPr>
        <w:lastRenderedPageBreak/>
        <w:t>A exigência visa garantir que a empresa licitante opere sob responsabilidade técnica de profissional legalmente habilitado, assegurando o cumprimento das normas éticas, técnicas e sanitárias aplicáveis, bem como a qualidade e segurança dos serviços prestados. Tal medida também permite à Administração mitigar riscos assistenciais, evitando a contratação de empresas que não estejam devidamente regularizadas perante os órgãos de fiscalização profissional.</w:t>
      </w:r>
      <w:r w:rsidR="00E308E4">
        <w:rPr>
          <w:bCs/>
        </w:rPr>
        <w:t xml:space="preserve"> </w:t>
      </w:r>
    </w:p>
    <w:p w14:paraId="76B06042" w14:textId="56252916" w:rsidR="00AB0849" w:rsidRPr="00AB0849" w:rsidRDefault="00AB0849" w:rsidP="00AB0849">
      <w:pPr>
        <w:spacing w:before="240" w:after="240"/>
        <w:jc w:val="both"/>
        <w:rPr>
          <w:bCs/>
        </w:rPr>
      </w:pPr>
      <w:r w:rsidRPr="00AB0849">
        <w:rPr>
          <w:bCs/>
        </w:rPr>
        <w:t>Dessa forma, a exigência de registro no Conselho Regional de Medicina – CRM revela-se pertinente, necessária e proporcional ao objeto da contratação, não configurando restrição indevida à competitividade, mas sim instrumento legítimo para assegurar a qualificação técnica dos licitantes, a regularidade da prestação dos serviços e a proteção ao interesse público, em conformidade com os princípios da eficiência, segurança e qualidade previstos no art. 5º da Lei nº 14.133/2021.</w:t>
      </w:r>
    </w:p>
    <w:p w14:paraId="7B09F74C" w14:textId="6BC1D441" w:rsidR="00B64868" w:rsidRDefault="0026194D" w:rsidP="00DD3793">
      <w:pPr>
        <w:spacing w:before="240" w:after="240"/>
        <w:jc w:val="both"/>
        <w:rPr>
          <w:b/>
        </w:rPr>
      </w:pPr>
      <w:r>
        <w:rPr>
          <w:b/>
        </w:rPr>
        <w:t xml:space="preserve">4.4.2. </w:t>
      </w:r>
      <w:r w:rsidRPr="005143C2">
        <w:rPr>
          <w:b/>
        </w:rPr>
        <w:t>Capacidade Econômico-financeira:</w:t>
      </w:r>
    </w:p>
    <w:p w14:paraId="486128DA" w14:textId="090D7F30" w:rsidR="00B64868" w:rsidRPr="00DD3793" w:rsidRDefault="00B64868">
      <w:pPr>
        <w:pStyle w:val="PargrafodaLista"/>
        <w:numPr>
          <w:ilvl w:val="0"/>
          <w:numId w:val="18"/>
        </w:numPr>
        <w:spacing w:before="240" w:after="240"/>
        <w:jc w:val="both"/>
        <w:rPr>
          <w:bCs/>
        </w:rPr>
      </w:pPr>
      <w:r w:rsidRPr="00DD3793">
        <w:rPr>
          <w:rFonts w:eastAsia="Times New Roman"/>
          <w:bCs/>
          <w:lang w:eastAsia="pt-BR"/>
        </w:rPr>
        <w:t>Certidão Negativa de Falência e Recuperação Judicial, expedida pelo distribuidor da sede da pessoa jurídica.</w:t>
      </w:r>
      <w:bookmarkStart w:id="7" w:name="_Hlk163727335"/>
    </w:p>
    <w:p w14:paraId="33188B3D" w14:textId="7F0CB1E9" w:rsidR="00196B71" w:rsidRPr="00196B71" w:rsidRDefault="00196B71" w:rsidP="00196B71">
      <w:pPr>
        <w:spacing w:before="240" w:after="240"/>
        <w:jc w:val="both"/>
        <w:rPr>
          <w:bCs/>
        </w:rPr>
      </w:pPr>
      <w:r w:rsidRPr="00196B71">
        <w:rPr>
          <w:bCs/>
        </w:rPr>
        <w:t>A exigência de apresentação de Certidão Negativa de Falência e Recuperação Judicial, expedida pelo distribuidor da sede da pessoa jurídica, fundamenta-se na necessidade de aferir a capacidade econômico-financeira da licitante para a adequada execução do objeto contratual, especialmente considerando tratar-se de serviço de saúde de média e alta complexidade, cuja continuidade é essencial para o atendimento da população.</w:t>
      </w:r>
    </w:p>
    <w:p w14:paraId="28B62E42" w14:textId="04D5F17B" w:rsidR="00196B71" w:rsidRPr="00196B71" w:rsidRDefault="00196B71" w:rsidP="00196B71">
      <w:pPr>
        <w:spacing w:before="240" w:after="240"/>
        <w:jc w:val="both"/>
        <w:rPr>
          <w:bCs/>
        </w:rPr>
      </w:pPr>
      <w:r w:rsidRPr="00196B71">
        <w:rPr>
          <w:bCs/>
        </w:rPr>
        <w:t xml:space="preserve">Nos termos do art. 69 da Lei nº 14.133/2021, a Administração Pública poderá exigir documentação relativa à qualificação econômico-financeira com o objetivo de demonstrar a aptidão do licitante para cumprir as obrigações decorrentes do contrato. Nesse contexto, a certidão de falência e recuperação judicial constitui instrumento idôneo para verificar a situação econômico-financeira da empresa, permitindo identificar se </w:t>
      </w:r>
      <w:r>
        <w:rPr>
          <w:bCs/>
        </w:rPr>
        <w:t>a mesma</w:t>
      </w:r>
      <w:r w:rsidRPr="00196B71">
        <w:rPr>
          <w:bCs/>
        </w:rPr>
        <w:t xml:space="preserve"> </w:t>
      </w:r>
      <w:proofErr w:type="gramStart"/>
      <w:r w:rsidRPr="00196B71">
        <w:rPr>
          <w:bCs/>
        </w:rPr>
        <w:t>encontra</w:t>
      </w:r>
      <w:r>
        <w:rPr>
          <w:bCs/>
        </w:rPr>
        <w:t>-se</w:t>
      </w:r>
      <w:proofErr w:type="gramEnd"/>
      <w:r w:rsidRPr="00196B71">
        <w:rPr>
          <w:bCs/>
        </w:rPr>
        <w:t xml:space="preserve"> em estado de insolvência, o que poderia comprometer a execução regular e contínua dos serviços contratados.</w:t>
      </w:r>
    </w:p>
    <w:p w14:paraId="199FC012" w14:textId="3FCF778A" w:rsidR="00196B71" w:rsidRPr="00196B71" w:rsidRDefault="00196B71" w:rsidP="00196B71">
      <w:pPr>
        <w:spacing w:before="240" w:after="240"/>
        <w:jc w:val="both"/>
        <w:rPr>
          <w:bCs/>
        </w:rPr>
      </w:pPr>
      <w:r w:rsidRPr="00196B71">
        <w:rPr>
          <w:bCs/>
        </w:rPr>
        <w:t>A exigência é especialmente relevante no presente caso, uma vez que a eventual interrupção dos serviços de ressonância magnética pode acarretar prejuízos significativos à assistência à saúde, com impacto direto no diagnóstico e tratamento dos pacientes, configurando risco assistencial elevado. Assim, busca-se mitigar o risco de inexecução contratual por incapacidade financeira da contratada.</w:t>
      </w:r>
    </w:p>
    <w:p w14:paraId="669248D1" w14:textId="11094C14" w:rsidR="00DD3793" w:rsidRPr="00DD3793" w:rsidRDefault="00196B71" w:rsidP="00196B71">
      <w:pPr>
        <w:spacing w:before="240" w:after="240"/>
        <w:jc w:val="both"/>
        <w:rPr>
          <w:bCs/>
        </w:rPr>
      </w:pPr>
      <w:r w:rsidRPr="00196B71">
        <w:rPr>
          <w:bCs/>
        </w:rPr>
        <w:t>Dessa forma, a exigência da Certidão Negativa de Falência e Recuperação Judicial mostra-se adequada, necessária e proporcional, não configurando restrição indevida à competitividade, mas sim medida legítima de proteção ao interesse público, à continuidade do serviço e à segurança da contratação, em consonância com os princípios da eficiência, economicidade e interesse público previstos no art. 5º da Lei nº 14.133/2021.</w:t>
      </w:r>
    </w:p>
    <w:bookmarkEnd w:id="7"/>
    <w:p w14:paraId="519350BA" w14:textId="5F9C22B4" w:rsidR="00FD4705" w:rsidRDefault="00B64868" w:rsidP="00DD3793">
      <w:pPr>
        <w:spacing w:before="240" w:after="240"/>
        <w:jc w:val="both"/>
        <w:rPr>
          <w:b/>
          <w:bCs/>
        </w:rPr>
      </w:pPr>
      <w:r>
        <w:rPr>
          <w:b/>
          <w:bCs/>
        </w:rPr>
        <w:t>4.</w:t>
      </w:r>
      <w:r w:rsidR="00196B71">
        <w:rPr>
          <w:b/>
          <w:bCs/>
        </w:rPr>
        <w:t>5</w:t>
      </w:r>
      <w:r>
        <w:rPr>
          <w:b/>
          <w:bCs/>
        </w:rPr>
        <w:t xml:space="preserve">. </w:t>
      </w:r>
      <w:r w:rsidR="00FD4705" w:rsidRPr="007734F1">
        <w:rPr>
          <w:b/>
          <w:bCs/>
        </w:rPr>
        <w:t>Vigência Contratual e Possibilidade de Prorrogação</w:t>
      </w:r>
      <w:r w:rsidR="0026194D">
        <w:rPr>
          <w:b/>
          <w:bCs/>
        </w:rPr>
        <w:t>:</w:t>
      </w:r>
    </w:p>
    <w:p w14:paraId="1D4E7223" w14:textId="77777777" w:rsidR="000531C5" w:rsidRDefault="00AA5A0F" w:rsidP="00196B71">
      <w:pPr>
        <w:spacing w:before="240" w:after="240"/>
        <w:jc w:val="both"/>
      </w:pPr>
      <w:r w:rsidRPr="00AA5A0F">
        <w:rPr>
          <w:rFonts w:eastAsia="Times New Roman" w:cs="Times New Roman"/>
          <w:kern w:val="0"/>
          <w:lang w:eastAsia="pt-BR" w:bidi="ar-SA"/>
        </w:rPr>
        <w:t xml:space="preserve">A vigência do contrato decorrente desta contratação será de 12 (doze) meses, contados a partir da data de sua assinatura, prazo considerado adequado e suficiente para assegurar a prestação contínua e regular dos serviços de exames de ressonância magnética com emissão </w:t>
      </w:r>
      <w:r w:rsidRPr="00AA5A0F">
        <w:rPr>
          <w:rFonts w:eastAsia="Times New Roman" w:cs="Times New Roman"/>
          <w:kern w:val="0"/>
          <w:lang w:eastAsia="pt-BR" w:bidi="ar-SA"/>
        </w:rPr>
        <w:lastRenderedPageBreak/>
        <w:t>de laudos, atendendo às necessidades das unidades de saúde gerenciadas pelo Consórcio Público de Saúde da Microrregião de Crato – CPSMC, sem comprometer a competitividade nem a eficiência da contratação.</w:t>
      </w:r>
    </w:p>
    <w:p w14:paraId="1C3DE6C4" w14:textId="77777777" w:rsidR="000531C5" w:rsidRDefault="00AA5A0F" w:rsidP="00196B71">
      <w:pPr>
        <w:spacing w:before="240" w:after="240"/>
        <w:jc w:val="both"/>
      </w:pPr>
      <w:r w:rsidRPr="00AA5A0F">
        <w:rPr>
          <w:rFonts w:eastAsia="Times New Roman" w:cs="Times New Roman"/>
          <w:kern w:val="0"/>
          <w:lang w:eastAsia="pt-BR" w:bidi="ar-SA"/>
        </w:rPr>
        <w:t>A definição do prazo inicial de 12 meses encontra amparo na natureza do objeto, que envolve demanda contínua, previsível e essencial à assistência à saúde, permitindo adequado planejamento da execução dos serviços, organização das agendas de exames, gestão da capacidade instalada, acompanhamento da execução contratual e avaliação do desempenho do contratado ao longo de um ciclo anual completo.</w:t>
      </w:r>
    </w:p>
    <w:p w14:paraId="29E5727A" w14:textId="26A7BAC3" w:rsidR="000531C5" w:rsidRDefault="00AA5A0F" w:rsidP="00196B71">
      <w:pPr>
        <w:spacing w:before="240" w:after="240"/>
        <w:jc w:val="both"/>
      </w:pPr>
      <w:r w:rsidRPr="00AA5A0F">
        <w:rPr>
          <w:rFonts w:eastAsia="Times New Roman" w:cs="Times New Roman"/>
          <w:kern w:val="0"/>
          <w:lang w:eastAsia="pt-BR" w:bidi="ar-SA"/>
        </w:rPr>
        <w:t xml:space="preserve">Admite-se a possibilidade de prorrogação por iguais e sucessivos períodos, até o limite máximo de 10 (dez) anos, nos termos dos </w:t>
      </w:r>
      <w:proofErr w:type="spellStart"/>
      <w:r w:rsidRPr="00AA5A0F">
        <w:rPr>
          <w:rFonts w:eastAsia="Times New Roman" w:cs="Times New Roman"/>
          <w:kern w:val="0"/>
          <w:lang w:eastAsia="pt-BR" w:bidi="ar-SA"/>
        </w:rPr>
        <w:t>arts</w:t>
      </w:r>
      <w:proofErr w:type="spellEnd"/>
      <w:r w:rsidRPr="00AA5A0F">
        <w:rPr>
          <w:rFonts w:eastAsia="Times New Roman" w:cs="Times New Roman"/>
          <w:kern w:val="0"/>
          <w:lang w:eastAsia="pt-BR" w:bidi="ar-SA"/>
        </w:rPr>
        <w:t>. 106 e 107 da Lei nº 14.133/2021, desde que demonstradas, de forma expressa e motivada, a vantajosidade da manutenção do contrato, a adequação dos preços às condições de mercado, o atendimento satisfatório das obrigações contratuais — especialmente quanto à qualidade dos exames e dos laudos emitidos —</w:t>
      </w:r>
      <w:r w:rsidR="00196B71">
        <w:rPr>
          <w:rFonts w:eastAsia="Times New Roman" w:cs="Times New Roman"/>
          <w:kern w:val="0"/>
          <w:lang w:eastAsia="pt-BR" w:bidi="ar-SA"/>
        </w:rPr>
        <w:t xml:space="preserve"> </w:t>
      </w:r>
      <w:r w:rsidRPr="00AA5A0F">
        <w:rPr>
          <w:rFonts w:eastAsia="Times New Roman" w:cs="Times New Roman"/>
          <w:kern w:val="0"/>
          <w:lang w:eastAsia="pt-BR" w:bidi="ar-SA"/>
        </w:rPr>
        <w:t>e a compatibilidade com o interesse público.</w:t>
      </w:r>
    </w:p>
    <w:p w14:paraId="489E23EF" w14:textId="77777777" w:rsidR="000531C5" w:rsidRDefault="00AA5A0F" w:rsidP="00196B71">
      <w:pPr>
        <w:spacing w:before="240" w:after="240"/>
        <w:jc w:val="both"/>
      </w:pPr>
      <w:r w:rsidRPr="00AA5A0F">
        <w:rPr>
          <w:rFonts w:eastAsia="Times New Roman" w:cs="Times New Roman"/>
          <w:kern w:val="0"/>
          <w:lang w:eastAsia="pt-BR" w:bidi="ar-SA"/>
        </w:rPr>
        <w:t>A previsão de prorrogação contratual revela-se medida de gestão eficiente e de planejamento, pois possibilita à Administração evitar descontinuidades na prestação de serviços especializados essenciais ao diagnóstico e tratamento de pacientes, reduzir custos administrativos decorrentes da realização frequente de novos certames e preservar a estabilidade operacional das unidades de saúde, bem como a continuidade assistencial dos usuários do SUS, desde que mantidas as condições de economicidade e legalidade.</w:t>
      </w:r>
    </w:p>
    <w:p w14:paraId="3C7D9A00" w14:textId="2A548AE1" w:rsidR="00AA5A0F" w:rsidRDefault="00AA5A0F" w:rsidP="00196B71">
      <w:pPr>
        <w:spacing w:before="240" w:after="240"/>
        <w:jc w:val="both"/>
      </w:pPr>
      <w:r w:rsidRPr="00AA5A0F">
        <w:rPr>
          <w:rFonts w:eastAsia="Times New Roman" w:cs="Times New Roman"/>
          <w:kern w:val="0"/>
          <w:lang w:eastAsia="pt-BR" w:bidi="ar-SA"/>
        </w:rPr>
        <w:t>Ressalte-se que a prorrogação não constitui direito subjetivo do contratado, estando condicionada à avaliação periódica da Administração quanto à regular execução contratual, à qualidade técnica dos serviços prestados, ao equilíbrio econômico-financeiro, à vantajosidade para o CPSMC e ao atendimento dos princípios da legalidade, eficiência, planejamento, segurança jurídica e continuidade do serviço público, previsto nos art. 5º da Lei nº 14.133/2021.</w:t>
      </w:r>
    </w:p>
    <w:p w14:paraId="3B648701" w14:textId="7F93539E" w:rsidR="00C85F6F" w:rsidRPr="007734F1" w:rsidRDefault="00C85F6F" w:rsidP="00104891">
      <w:pPr>
        <w:spacing w:before="240" w:after="240"/>
        <w:jc w:val="both"/>
      </w:pPr>
      <w:r w:rsidRPr="007734F1">
        <w:rPr>
          <w:b/>
        </w:rPr>
        <w:t>5. ESTIMATIVAS DAS QUANTIDADES PARA A CONTRATAÇÃO</w:t>
      </w:r>
    </w:p>
    <w:p w14:paraId="17089EC8" w14:textId="116E562F" w:rsidR="00C2518F" w:rsidRDefault="00635720" w:rsidP="00196B71">
      <w:pPr>
        <w:spacing w:before="240" w:after="240"/>
        <w:jc w:val="both"/>
        <w:rPr>
          <w:rFonts w:eastAsia="Times New Roman" w:cs="Times New Roman"/>
          <w:kern w:val="0"/>
          <w:lang w:eastAsia="pt-BR" w:bidi="ar-SA"/>
        </w:rPr>
      </w:pPr>
      <w:bookmarkStart w:id="8" w:name="_Hlk196305520"/>
      <w:r w:rsidRPr="00635720">
        <w:rPr>
          <w:rFonts w:eastAsia="Times New Roman" w:cs="Times New Roman"/>
          <w:kern w:val="0"/>
          <w:lang w:eastAsia="pt-BR" w:bidi="ar-SA"/>
        </w:rPr>
        <w:t xml:space="preserve">As quantidades estimadas para a presente contratação foram definidas com base em levantamento técnico realizado junto às unidades de saúde demandantes do CPSMC, considerando o histórico de exames de ressonância magnética efetivamente realizados no período analisado, conforme demonstrado no quadro abaixo.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229"/>
        <w:gridCol w:w="2031"/>
        <w:gridCol w:w="1985"/>
      </w:tblGrid>
      <w:tr w:rsidR="00C2518F" w:rsidRPr="00B116A5" w14:paraId="0D84ECFD" w14:textId="77777777" w:rsidTr="00D50ACD">
        <w:trPr>
          <w:trHeight w:val="300"/>
          <w:jc w:val="center"/>
        </w:trPr>
        <w:tc>
          <w:tcPr>
            <w:tcW w:w="3539" w:type="dxa"/>
            <w:shd w:val="clear" w:color="auto" w:fill="auto"/>
            <w:noWrap/>
            <w:vAlign w:val="center"/>
            <w:hideMark/>
          </w:tcPr>
          <w:p w14:paraId="65ADF57A" w14:textId="77777777" w:rsidR="00C2518F" w:rsidRPr="00B116A5" w:rsidRDefault="00C2518F"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Unidade Demandante</w:t>
            </w:r>
          </w:p>
        </w:tc>
        <w:tc>
          <w:tcPr>
            <w:tcW w:w="1229" w:type="dxa"/>
            <w:shd w:val="clear" w:color="auto" w:fill="auto"/>
            <w:noWrap/>
            <w:vAlign w:val="center"/>
            <w:hideMark/>
          </w:tcPr>
          <w:p w14:paraId="5DAF3870" w14:textId="77777777" w:rsidR="00C2518F" w:rsidRPr="00B116A5" w:rsidRDefault="00C2518F"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 De Meses</w:t>
            </w:r>
          </w:p>
        </w:tc>
        <w:tc>
          <w:tcPr>
            <w:tcW w:w="2031" w:type="dxa"/>
          </w:tcPr>
          <w:p w14:paraId="261508D7" w14:textId="77777777" w:rsidR="00C2518F" w:rsidRDefault="00C2518F"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Quantitativo Executado</w:t>
            </w:r>
          </w:p>
        </w:tc>
        <w:tc>
          <w:tcPr>
            <w:tcW w:w="1985" w:type="dxa"/>
            <w:shd w:val="clear" w:color="auto" w:fill="auto"/>
            <w:noWrap/>
            <w:vAlign w:val="center"/>
            <w:hideMark/>
          </w:tcPr>
          <w:p w14:paraId="1000E604" w14:textId="77777777" w:rsidR="00C2518F" w:rsidRPr="00B116A5" w:rsidRDefault="00C2518F"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Média Mês</w:t>
            </w:r>
          </w:p>
        </w:tc>
      </w:tr>
      <w:tr w:rsidR="00C2518F" w:rsidRPr="00B116A5" w14:paraId="562A67CB" w14:textId="77777777" w:rsidTr="00D50ACD">
        <w:trPr>
          <w:trHeight w:val="300"/>
          <w:jc w:val="center"/>
        </w:trPr>
        <w:tc>
          <w:tcPr>
            <w:tcW w:w="3539" w:type="dxa"/>
            <w:shd w:val="clear" w:color="auto" w:fill="auto"/>
            <w:noWrap/>
            <w:vAlign w:val="center"/>
          </w:tcPr>
          <w:p w14:paraId="3F846EF7"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Barbara Pereira de Alencar</w:t>
            </w:r>
          </w:p>
        </w:tc>
        <w:tc>
          <w:tcPr>
            <w:tcW w:w="1229" w:type="dxa"/>
            <w:shd w:val="clear" w:color="auto" w:fill="auto"/>
            <w:noWrap/>
            <w:vAlign w:val="center"/>
          </w:tcPr>
          <w:p w14:paraId="56A1D764"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16</w:t>
            </w:r>
          </w:p>
        </w:tc>
        <w:tc>
          <w:tcPr>
            <w:tcW w:w="2031" w:type="dxa"/>
            <w:vAlign w:val="center"/>
          </w:tcPr>
          <w:p w14:paraId="19D0F31E"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436 Exames</w:t>
            </w:r>
          </w:p>
        </w:tc>
        <w:tc>
          <w:tcPr>
            <w:tcW w:w="1985" w:type="dxa"/>
            <w:shd w:val="clear" w:color="auto" w:fill="auto"/>
            <w:noWrap/>
            <w:vAlign w:val="center"/>
          </w:tcPr>
          <w:p w14:paraId="000B8CEF"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28 Exames (arredondado)</w:t>
            </w:r>
          </w:p>
        </w:tc>
      </w:tr>
      <w:tr w:rsidR="00C2518F" w:rsidRPr="00B116A5" w14:paraId="62D8CFD6" w14:textId="77777777" w:rsidTr="00D50ACD">
        <w:trPr>
          <w:trHeight w:val="300"/>
          <w:jc w:val="center"/>
        </w:trPr>
        <w:tc>
          <w:tcPr>
            <w:tcW w:w="3539" w:type="dxa"/>
            <w:shd w:val="clear" w:color="auto" w:fill="auto"/>
            <w:noWrap/>
            <w:vAlign w:val="center"/>
          </w:tcPr>
          <w:p w14:paraId="33DCAEB7"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Aderson Tavares Bezerra</w:t>
            </w:r>
          </w:p>
        </w:tc>
        <w:tc>
          <w:tcPr>
            <w:tcW w:w="1229" w:type="dxa"/>
            <w:shd w:val="clear" w:color="auto" w:fill="auto"/>
            <w:noWrap/>
            <w:vAlign w:val="center"/>
          </w:tcPr>
          <w:p w14:paraId="34276D09"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16</w:t>
            </w:r>
          </w:p>
        </w:tc>
        <w:tc>
          <w:tcPr>
            <w:tcW w:w="2031" w:type="dxa"/>
            <w:vAlign w:val="center"/>
          </w:tcPr>
          <w:p w14:paraId="678EC1D7"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575 Exames</w:t>
            </w:r>
          </w:p>
        </w:tc>
        <w:tc>
          <w:tcPr>
            <w:tcW w:w="1985" w:type="dxa"/>
            <w:shd w:val="clear" w:color="auto" w:fill="auto"/>
            <w:noWrap/>
            <w:vAlign w:val="center"/>
          </w:tcPr>
          <w:p w14:paraId="6AAF518F" w14:textId="77777777" w:rsidR="00C2518F" w:rsidRPr="00C2518F" w:rsidRDefault="00C2518F"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36 Exames (arredondado)</w:t>
            </w:r>
          </w:p>
        </w:tc>
      </w:tr>
    </w:tbl>
    <w:p w14:paraId="51FDE3DA" w14:textId="77777777" w:rsidR="00D50ACD" w:rsidRDefault="00D50ACD" w:rsidP="00D50ACD">
      <w:pPr>
        <w:spacing w:after="240"/>
        <w:jc w:val="both"/>
        <w:rPr>
          <w:i/>
          <w:iCs/>
          <w:sz w:val="20"/>
          <w:szCs w:val="20"/>
        </w:rPr>
      </w:pPr>
      <w:r w:rsidRPr="00D50ACD">
        <w:rPr>
          <w:i/>
          <w:iCs/>
          <w:sz w:val="20"/>
          <w:szCs w:val="20"/>
        </w:rPr>
        <w:t xml:space="preserve">Nota: conforme relatório em </w:t>
      </w:r>
      <w:r>
        <w:rPr>
          <w:i/>
          <w:iCs/>
          <w:sz w:val="20"/>
          <w:szCs w:val="20"/>
        </w:rPr>
        <w:t>anexo</w:t>
      </w:r>
      <w:r w:rsidRPr="00D50ACD">
        <w:rPr>
          <w:i/>
          <w:iCs/>
          <w:sz w:val="20"/>
          <w:szCs w:val="20"/>
        </w:rPr>
        <w:t xml:space="preserve">. </w:t>
      </w:r>
    </w:p>
    <w:p w14:paraId="2A80B554" w14:textId="1C6608DA" w:rsidR="00635720" w:rsidRDefault="00635720" w:rsidP="00D50ACD">
      <w:pPr>
        <w:spacing w:after="240"/>
        <w:jc w:val="both"/>
        <w:rPr>
          <w:rFonts w:eastAsia="Times New Roman" w:cs="Times New Roman"/>
          <w:kern w:val="0"/>
          <w:lang w:eastAsia="pt-BR" w:bidi="ar-SA"/>
        </w:rPr>
      </w:pPr>
      <w:r w:rsidRPr="00635720">
        <w:rPr>
          <w:rFonts w:eastAsia="Times New Roman" w:cs="Times New Roman"/>
          <w:kern w:val="0"/>
          <w:lang w:eastAsia="pt-BR" w:bidi="ar-SA"/>
        </w:rPr>
        <w:t>Para tanto, foram avaliados os dados de produção das unidades ao longo de 16 (dezesseis) meses, apurando-se uma média mensal aproximada de 28 (vinte e oito) exames para a Policlínica Bárbara Pereira de Alencar e 36 (trinta e seis) exames para a Policlínica Aderson Tavares Bezerra, conforme relatório técnico em anexo.</w:t>
      </w:r>
    </w:p>
    <w:p w14:paraId="5311DB91" w14:textId="77777777" w:rsidR="00905CED" w:rsidRDefault="00635720" w:rsidP="00635720">
      <w:pPr>
        <w:spacing w:after="240"/>
        <w:jc w:val="both"/>
        <w:rPr>
          <w:rFonts w:eastAsia="Times New Roman" w:cs="Times New Roman"/>
          <w:kern w:val="0"/>
          <w:lang w:eastAsia="pt-BR" w:bidi="ar-SA"/>
        </w:rPr>
      </w:pPr>
      <w:r w:rsidRPr="00635720">
        <w:rPr>
          <w:rFonts w:eastAsia="Times New Roman" w:cs="Times New Roman"/>
          <w:kern w:val="0"/>
          <w:lang w:eastAsia="pt-BR" w:bidi="ar-SA"/>
        </w:rPr>
        <w:lastRenderedPageBreak/>
        <w:t xml:space="preserve">Além do histórico executado, a estimativa considerou a existência de demanda reprimida nas filas de regulação, bem como a projeção de crescimento da demanda assistencial ao longo da vigência contratual, especialmente em razão do aumento dos encaminhamentos provenientes dos municípios consorciados. </w:t>
      </w:r>
    </w:p>
    <w:p w14:paraId="7BD69F6B" w14:textId="3EF4DEBD" w:rsidR="00C2518F" w:rsidRDefault="00635720" w:rsidP="00635720">
      <w:pPr>
        <w:spacing w:after="240"/>
        <w:jc w:val="both"/>
        <w:rPr>
          <w:rFonts w:eastAsia="Times New Roman" w:cs="Times New Roman"/>
          <w:kern w:val="0"/>
          <w:lang w:eastAsia="pt-BR" w:bidi="ar-SA"/>
        </w:rPr>
      </w:pPr>
      <w:r w:rsidRPr="00635720">
        <w:rPr>
          <w:rFonts w:eastAsia="Times New Roman" w:cs="Times New Roman"/>
          <w:kern w:val="0"/>
          <w:lang w:eastAsia="pt-BR" w:bidi="ar-SA"/>
        </w:rPr>
        <w:t>Por se tratar de serviço de média e alta complexidade, os quantitativos devem assegurar acesso oportuno ao diagnóstico por imagem, elemento essencial para a adequada condução clínica dos pacientes e para a eficiência da rede assistencial. Nesse contexto, identificou-se a necessidade de ampliação dos quantitativos, sobretudo para a Policlínica Bárbara Pereira de Alencar, onde se observa maior pressão de demanda.</w:t>
      </w:r>
      <w:r>
        <w:rPr>
          <w:rFonts w:eastAsia="Times New Roman" w:cs="Times New Roman"/>
          <w:kern w:val="0"/>
          <w:lang w:eastAsia="pt-BR" w:bidi="ar-SA"/>
        </w:rPr>
        <w:t xml:space="preserve"> </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985"/>
        <w:gridCol w:w="1723"/>
        <w:gridCol w:w="1530"/>
      </w:tblGrid>
      <w:tr w:rsidR="00D50ACD" w:rsidRPr="00B116A5" w14:paraId="2DB2ED9D" w14:textId="4929A3A1" w:rsidTr="00D50ACD">
        <w:trPr>
          <w:trHeight w:val="300"/>
          <w:jc w:val="center"/>
        </w:trPr>
        <w:tc>
          <w:tcPr>
            <w:tcW w:w="3539" w:type="dxa"/>
            <w:shd w:val="clear" w:color="auto" w:fill="auto"/>
            <w:noWrap/>
            <w:vAlign w:val="center"/>
            <w:hideMark/>
          </w:tcPr>
          <w:p w14:paraId="67D31574" w14:textId="77777777" w:rsidR="00D50ACD" w:rsidRPr="00B116A5"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Unidade Demandante</w:t>
            </w:r>
          </w:p>
        </w:tc>
        <w:tc>
          <w:tcPr>
            <w:tcW w:w="1985" w:type="dxa"/>
            <w:shd w:val="clear" w:color="auto" w:fill="auto"/>
            <w:noWrap/>
            <w:vAlign w:val="center"/>
            <w:hideMark/>
          </w:tcPr>
          <w:p w14:paraId="7B20A04F" w14:textId="77777777" w:rsidR="00D50ACD" w:rsidRPr="00B116A5"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Média Mês</w:t>
            </w:r>
          </w:p>
        </w:tc>
        <w:tc>
          <w:tcPr>
            <w:tcW w:w="1723" w:type="dxa"/>
          </w:tcPr>
          <w:p w14:paraId="09EA958C" w14:textId="749BF7D2" w:rsidR="00D50ACD"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Aumento</w:t>
            </w:r>
          </w:p>
        </w:tc>
        <w:tc>
          <w:tcPr>
            <w:tcW w:w="1530" w:type="dxa"/>
          </w:tcPr>
          <w:p w14:paraId="5D773047" w14:textId="25C5A5E3" w:rsidR="00D50ACD"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 Total Mês</w:t>
            </w:r>
          </w:p>
        </w:tc>
      </w:tr>
      <w:tr w:rsidR="00D50ACD" w:rsidRPr="00B116A5" w14:paraId="06769BD6" w14:textId="4083F700" w:rsidTr="00D50ACD">
        <w:trPr>
          <w:trHeight w:val="300"/>
          <w:jc w:val="center"/>
        </w:trPr>
        <w:tc>
          <w:tcPr>
            <w:tcW w:w="3539" w:type="dxa"/>
            <w:shd w:val="clear" w:color="auto" w:fill="auto"/>
            <w:noWrap/>
            <w:vAlign w:val="center"/>
          </w:tcPr>
          <w:p w14:paraId="44525DB4" w14:textId="77777777"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Barbara Pereira de Alencar</w:t>
            </w:r>
          </w:p>
        </w:tc>
        <w:tc>
          <w:tcPr>
            <w:tcW w:w="1985" w:type="dxa"/>
            <w:shd w:val="clear" w:color="auto" w:fill="auto"/>
            <w:noWrap/>
            <w:vAlign w:val="center"/>
          </w:tcPr>
          <w:p w14:paraId="368AD0BC" w14:textId="77777777"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28 Exames (arredondado)</w:t>
            </w:r>
          </w:p>
        </w:tc>
        <w:tc>
          <w:tcPr>
            <w:tcW w:w="1723" w:type="dxa"/>
            <w:vAlign w:val="center"/>
          </w:tcPr>
          <w:p w14:paraId="1D7BE3D6" w14:textId="77389A7F" w:rsidR="00D50ACD" w:rsidRPr="00C2518F" w:rsidRDefault="00D50ACD" w:rsidP="00D50ACD">
            <w:pPr>
              <w:widowControl/>
              <w:suppressAutoHyphens w:val="0"/>
              <w:jc w:val="center"/>
              <w:rPr>
                <w:rFonts w:eastAsia="Times New Roman" w:cs="Times New Roman"/>
                <w:color w:val="000000"/>
                <w:kern w:val="0"/>
                <w:sz w:val="20"/>
                <w:szCs w:val="20"/>
                <w:lang w:eastAsia="pt-BR" w:bidi="ar-SA"/>
              </w:rPr>
            </w:pPr>
            <w:r w:rsidRPr="00D50ACD">
              <w:rPr>
                <w:rFonts w:eastAsia="Times New Roman" w:cs="Times New Roman" w:hint="eastAsia"/>
                <w:color w:val="000000"/>
                <w:kern w:val="0"/>
                <w:sz w:val="20"/>
                <w:szCs w:val="20"/>
                <w:lang w:eastAsia="pt-BR" w:bidi="ar-SA"/>
              </w:rPr>
              <w:t>≈</w:t>
            </w:r>
            <w:r>
              <w:rPr>
                <w:rFonts w:eastAsia="Times New Roman" w:cs="Times New Roman"/>
                <w:color w:val="000000"/>
                <w:kern w:val="0"/>
                <w:sz w:val="20"/>
                <w:szCs w:val="20"/>
                <w:lang w:eastAsia="pt-BR" w:bidi="ar-SA"/>
              </w:rPr>
              <w:t xml:space="preserve"> 43%</w:t>
            </w:r>
          </w:p>
        </w:tc>
        <w:tc>
          <w:tcPr>
            <w:tcW w:w="1530" w:type="dxa"/>
            <w:vAlign w:val="center"/>
          </w:tcPr>
          <w:p w14:paraId="21A7815C" w14:textId="190BDC22" w:rsidR="00D50ACD" w:rsidRPr="00C2518F" w:rsidRDefault="00D50ACD" w:rsidP="00D50ACD">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40 Exames Por Mês</w:t>
            </w:r>
          </w:p>
        </w:tc>
      </w:tr>
      <w:tr w:rsidR="00D50ACD" w:rsidRPr="00B116A5" w14:paraId="5C8C845F" w14:textId="321A6F67" w:rsidTr="00D50ACD">
        <w:trPr>
          <w:trHeight w:val="300"/>
          <w:jc w:val="center"/>
        </w:trPr>
        <w:tc>
          <w:tcPr>
            <w:tcW w:w="3539" w:type="dxa"/>
            <w:shd w:val="clear" w:color="auto" w:fill="auto"/>
            <w:noWrap/>
            <w:vAlign w:val="center"/>
          </w:tcPr>
          <w:p w14:paraId="0F450490" w14:textId="77777777"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Aderson Tavares Bezerra</w:t>
            </w:r>
          </w:p>
        </w:tc>
        <w:tc>
          <w:tcPr>
            <w:tcW w:w="1985" w:type="dxa"/>
            <w:shd w:val="clear" w:color="auto" w:fill="auto"/>
            <w:noWrap/>
            <w:vAlign w:val="center"/>
          </w:tcPr>
          <w:p w14:paraId="332CE651" w14:textId="77777777"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36 Exames (arredondado)</w:t>
            </w:r>
          </w:p>
        </w:tc>
        <w:tc>
          <w:tcPr>
            <w:tcW w:w="1723" w:type="dxa"/>
            <w:vAlign w:val="center"/>
          </w:tcPr>
          <w:p w14:paraId="198CE0DB" w14:textId="7708D0ED" w:rsidR="00D50ACD" w:rsidRPr="00C2518F" w:rsidRDefault="00D50ACD" w:rsidP="00D50ACD">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w:t>
            </w:r>
          </w:p>
        </w:tc>
        <w:tc>
          <w:tcPr>
            <w:tcW w:w="1530" w:type="dxa"/>
            <w:vAlign w:val="center"/>
          </w:tcPr>
          <w:p w14:paraId="3B30991C" w14:textId="638F12C0" w:rsidR="00D50ACD" w:rsidRPr="00C2518F" w:rsidRDefault="00D50ACD" w:rsidP="00D50ACD">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50 Exames Por Mês</w:t>
            </w:r>
          </w:p>
        </w:tc>
      </w:tr>
    </w:tbl>
    <w:p w14:paraId="48CAD3CB" w14:textId="4BD4735A" w:rsidR="00815350" w:rsidRDefault="00635720" w:rsidP="00196B71">
      <w:pPr>
        <w:spacing w:before="240" w:after="240"/>
        <w:jc w:val="both"/>
        <w:rPr>
          <w:rFonts w:eastAsia="Times New Roman" w:cs="Times New Roman"/>
          <w:kern w:val="0"/>
          <w:lang w:eastAsia="pt-BR" w:bidi="ar-SA"/>
        </w:rPr>
      </w:pPr>
      <w:r w:rsidRPr="00635720">
        <w:rPr>
          <w:rFonts w:eastAsia="Times New Roman" w:cs="Times New Roman"/>
          <w:kern w:val="0"/>
          <w:lang w:eastAsia="pt-BR" w:bidi="ar-SA"/>
        </w:rPr>
        <w:t>Dessa forma, os quantitativos projetados passaram a refletir a necessidade atual e futura das unidades, considerando a execução sob demanda dos serviços. Para a Policlínica Bárbara Pereira de Alencar, foi estimado um incremento aproximado de 43% em relação à média histórica, elevando-se a previsão para 40 (quarenta) exames mensais. Já para a Policlínica Aderson Tavares Bezerra, optou-se pela fixação de 50 (cinquenta) exames mensais, mantendo-se patamar compatível com a capacidade operacional e com a cobertura adequada da demanda, inclusive considerando possíveis variações ao longo da vigência contratual.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229"/>
        <w:gridCol w:w="2031"/>
      </w:tblGrid>
      <w:tr w:rsidR="00D50ACD" w:rsidRPr="00B116A5" w14:paraId="610DDD92" w14:textId="77777777" w:rsidTr="00D50ACD">
        <w:trPr>
          <w:trHeight w:val="300"/>
          <w:jc w:val="center"/>
        </w:trPr>
        <w:tc>
          <w:tcPr>
            <w:tcW w:w="3256" w:type="dxa"/>
            <w:shd w:val="clear" w:color="auto" w:fill="auto"/>
            <w:noWrap/>
            <w:vAlign w:val="center"/>
            <w:hideMark/>
          </w:tcPr>
          <w:p w14:paraId="7BF6937C" w14:textId="4E7D3B62" w:rsidR="00D50ACD" w:rsidRPr="00B116A5"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Unidade Demandante</w:t>
            </w:r>
          </w:p>
        </w:tc>
        <w:tc>
          <w:tcPr>
            <w:tcW w:w="1229" w:type="dxa"/>
            <w:shd w:val="clear" w:color="auto" w:fill="auto"/>
            <w:noWrap/>
            <w:vAlign w:val="center"/>
            <w:hideMark/>
          </w:tcPr>
          <w:p w14:paraId="3D84E41F" w14:textId="752742BB" w:rsidR="00D50ACD" w:rsidRPr="00B116A5"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 Mês</w:t>
            </w:r>
          </w:p>
        </w:tc>
        <w:tc>
          <w:tcPr>
            <w:tcW w:w="2031" w:type="dxa"/>
          </w:tcPr>
          <w:p w14:paraId="6A606AD1" w14:textId="7D47A777" w:rsidR="00D50ACD" w:rsidRDefault="00D50ACD" w:rsidP="00471A68">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Quant. Anual</w:t>
            </w:r>
          </w:p>
        </w:tc>
      </w:tr>
      <w:tr w:rsidR="00D50ACD" w:rsidRPr="00B116A5" w14:paraId="5F6E11FF" w14:textId="77777777" w:rsidTr="00D50ACD">
        <w:trPr>
          <w:trHeight w:val="300"/>
          <w:jc w:val="center"/>
        </w:trPr>
        <w:tc>
          <w:tcPr>
            <w:tcW w:w="3256" w:type="dxa"/>
            <w:shd w:val="clear" w:color="auto" w:fill="auto"/>
            <w:noWrap/>
            <w:vAlign w:val="center"/>
          </w:tcPr>
          <w:p w14:paraId="05F4122E" w14:textId="253C96CE"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Barbara Pereira de Alencar</w:t>
            </w:r>
          </w:p>
        </w:tc>
        <w:tc>
          <w:tcPr>
            <w:tcW w:w="1229" w:type="dxa"/>
            <w:shd w:val="clear" w:color="auto" w:fill="auto"/>
            <w:noWrap/>
            <w:vAlign w:val="center"/>
          </w:tcPr>
          <w:p w14:paraId="7F6A2448" w14:textId="3867830E"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40 Exames</w:t>
            </w:r>
          </w:p>
        </w:tc>
        <w:tc>
          <w:tcPr>
            <w:tcW w:w="2031" w:type="dxa"/>
            <w:vAlign w:val="center"/>
          </w:tcPr>
          <w:p w14:paraId="55E2C377" w14:textId="42FC9BA4" w:rsidR="00D50ACD" w:rsidRPr="00C2518F" w:rsidRDefault="00D50ACD" w:rsidP="00AA2EEE">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4</w:t>
            </w:r>
            <w:r>
              <w:rPr>
                <w:rFonts w:eastAsia="Times New Roman" w:cs="Times New Roman"/>
                <w:color w:val="000000"/>
                <w:kern w:val="0"/>
                <w:sz w:val="20"/>
                <w:szCs w:val="20"/>
                <w:lang w:eastAsia="pt-BR" w:bidi="ar-SA"/>
              </w:rPr>
              <w:t>80</w:t>
            </w:r>
            <w:r w:rsidRPr="00C2518F">
              <w:rPr>
                <w:rFonts w:eastAsia="Times New Roman" w:cs="Times New Roman"/>
                <w:color w:val="000000"/>
                <w:kern w:val="0"/>
                <w:sz w:val="20"/>
                <w:szCs w:val="20"/>
                <w:lang w:eastAsia="pt-BR" w:bidi="ar-SA"/>
              </w:rPr>
              <w:t xml:space="preserve"> Exames</w:t>
            </w:r>
          </w:p>
        </w:tc>
      </w:tr>
      <w:tr w:rsidR="00D50ACD" w:rsidRPr="00B116A5" w14:paraId="64A52FED" w14:textId="77777777" w:rsidTr="00D50ACD">
        <w:trPr>
          <w:trHeight w:val="300"/>
          <w:jc w:val="center"/>
        </w:trPr>
        <w:tc>
          <w:tcPr>
            <w:tcW w:w="3256" w:type="dxa"/>
            <w:shd w:val="clear" w:color="auto" w:fill="auto"/>
            <w:noWrap/>
            <w:vAlign w:val="center"/>
          </w:tcPr>
          <w:p w14:paraId="07D1E571" w14:textId="131308EE" w:rsidR="00D50ACD" w:rsidRPr="00C2518F" w:rsidRDefault="00D50ACD" w:rsidP="00C2518F">
            <w:pPr>
              <w:widowControl/>
              <w:suppressAutoHyphens w:val="0"/>
              <w:jc w:val="center"/>
              <w:rPr>
                <w:rFonts w:eastAsia="Times New Roman" w:cs="Times New Roman"/>
                <w:color w:val="000000"/>
                <w:kern w:val="0"/>
                <w:sz w:val="20"/>
                <w:szCs w:val="20"/>
                <w:lang w:eastAsia="pt-BR" w:bidi="ar-SA"/>
              </w:rPr>
            </w:pPr>
            <w:r w:rsidRPr="00C2518F">
              <w:rPr>
                <w:rFonts w:eastAsia="Times New Roman" w:cs="Times New Roman"/>
                <w:color w:val="000000"/>
                <w:kern w:val="0"/>
                <w:sz w:val="20"/>
                <w:szCs w:val="20"/>
                <w:lang w:eastAsia="pt-BR" w:bidi="ar-SA"/>
              </w:rPr>
              <w:t>Policlínica Aderson Tavares Bezerra</w:t>
            </w:r>
          </w:p>
        </w:tc>
        <w:tc>
          <w:tcPr>
            <w:tcW w:w="1229" w:type="dxa"/>
            <w:shd w:val="clear" w:color="auto" w:fill="auto"/>
            <w:noWrap/>
            <w:vAlign w:val="center"/>
          </w:tcPr>
          <w:p w14:paraId="1A5BC5BE" w14:textId="0857BC0B" w:rsidR="00D50ACD" w:rsidRPr="00C2518F" w:rsidRDefault="00D50ACD" w:rsidP="00471A68">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50 Exames</w:t>
            </w:r>
          </w:p>
        </w:tc>
        <w:tc>
          <w:tcPr>
            <w:tcW w:w="2031" w:type="dxa"/>
            <w:vAlign w:val="center"/>
          </w:tcPr>
          <w:p w14:paraId="4DBDCB83" w14:textId="3EA3B5EB" w:rsidR="00D50ACD" w:rsidRPr="00C2518F" w:rsidRDefault="00D50ACD" w:rsidP="00AA2EE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600</w:t>
            </w:r>
            <w:r w:rsidRPr="00C2518F">
              <w:rPr>
                <w:rFonts w:eastAsia="Times New Roman" w:cs="Times New Roman"/>
                <w:color w:val="000000"/>
                <w:kern w:val="0"/>
                <w:sz w:val="20"/>
                <w:szCs w:val="20"/>
                <w:lang w:eastAsia="pt-BR" w:bidi="ar-SA"/>
              </w:rPr>
              <w:t xml:space="preserve"> Exames</w:t>
            </w:r>
          </w:p>
        </w:tc>
      </w:tr>
    </w:tbl>
    <w:p w14:paraId="141431F8" w14:textId="4234BCE2" w:rsidR="00635720" w:rsidRPr="00635720" w:rsidRDefault="00635720" w:rsidP="007B5AAC">
      <w:pPr>
        <w:spacing w:before="240" w:after="240"/>
        <w:jc w:val="both"/>
        <w:rPr>
          <w:rFonts w:cs="Times New Roman"/>
          <w:bCs/>
        </w:rPr>
      </w:pPr>
      <w:r w:rsidRPr="00635720">
        <w:rPr>
          <w:rFonts w:cs="Times New Roman"/>
          <w:bCs/>
        </w:rPr>
        <w:t>Assim, considerando a vigência anual da contratação, os quantitativos a serem licitados correspondem a 480 (quatrocentos e oitenta) exames para a Policlínica Bárbara Pereira de Alencar e 600 (seiscentos) exames para a Policlínica Aderson Tavares Bezerra. Tais estimativas mostram-se proporcionais, tecnicamente fundamentadas e alinhadas ao planejamento institucional, garantindo a continuidade dos serviços, a redução do tempo de espera e a adequada utilização dos recursos públicos.</w:t>
      </w:r>
    </w:p>
    <w:p w14:paraId="7B81B010" w14:textId="65CDBEA6" w:rsidR="007B5AAC" w:rsidRDefault="00C85F6F" w:rsidP="007B5AAC">
      <w:pPr>
        <w:spacing w:before="240" w:after="240"/>
        <w:jc w:val="both"/>
        <w:rPr>
          <w:rFonts w:cs="Times New Roman"/>
          <w:b/>
        </w:rPr>
      </w:pPr>
      <w:r w:rsidRPr="007B5AAC">
        <w:rPr>
          <w:rFonts w:cs="Times New Roman"/>
          <w:b/>
        </w:rPr>
        <w:t>6. LEVANTAMENTO DE MERCADO</w:t>
      </w:r>
    </w:p>
    <w:p w14:paraId="6CAF6655" w14:textId="23E89CEC" w:rsidR="007B5AAC" w:rsidRPr="003066D3" w:rsidRDefault="007B5AAC" w:rsidP="00635720">
      <w:pPr>
        <w:spacing w:before="240" w:after="240"/>
        <w:jc w:val="both"/>
      </w:pPr>
      <w:r w:rsidRPr="007B5AAC">
        <w:rPr>
          <w:rFonts w:cs="Times New Roman"/>
        </w:rPr>
        <w:t>Para atendimento da necessidade identificada na contratação de serviços de exames de ressonância magnética com emissão de laudos, destinados às unidades de saúde gerenciadas pelo Consórcio Público de Saúde da Microrregião de Crato – CPSMC, foi realizado levantamento de mercado com o objetivo de identificar, analisar e comparar as principais soluções disponíveis, considerando critérios de viabilidade técnica, eficiência assistencial, economicidade, competitividade, riscos contratuais e aderência normativa, nos termos dos princípios estabelecidos no art. 5º da Lei nº 14.133/2021.</w:t>
      </w:r>
    </w:p>
    <w:p w14:paraId="4A2FA088" w14:textId="0FB45473" w:rsidR="006A661D" w:rsidRPr="006A661D" w:rsidRDefault="006A661D" w:rsidP="006A661D">
      <w:pPr>
        <w:widowControl/>
        <w:suppressAutoHyphens w:val="0"/>
        <w:jc w:val="both"/>
        <w:rPr>
          <w:rFonts w:eastAsia="Times New Roman" w:cs="Times New Roman"/>
          <w:color w:val="000000"/>
          <w:kern w:val="0"/>
          <w:lang w:eastAsia="pt-BR" w:bidi="ar-SA"/>
        </w:rPr>
      </w:pPr>
      <w:r>
        <w:rPr>
          <w:rFonts w:eastAsia="Times New Roman" w:cs="Times New Roman"/>
          <w:b/>
          <w:bCs/>
          <w:color w:val="000000"/>
          <w:kern w:val="0"/>
          <w:lang w:eastAsia="pt-BR" w:bidi="ar-SA"/>
        </w:rPr>
        <w:t>Solução 0</w:t>
      </w:r>
      <w:r w:rsidRPr="006A661D">
        <w:rPr>
          <w:rFonts w:eastAsia="Times New Roman" w:cs="Times New Roman"/>
          <w:b/>
          <w:bCs/>
          <w:color w:val="000000"/>
          <w:kern w:val="0"/>
          <w:lang w:eastAsia="pt-BR" w:bidi="ar-SA"/>
        </w:rPr>
        <w:t>1 - Contratação de empresa especializada para prestação de serviços terceirizados de exames de ressonância magnética</w:t>
      </w:r>
      <w:r>
        <w:rPr>
          <w:rFonts w:eastAsia="Times New Roman" w:cs="Times New Roman"/>
          <w:b/>
          <w:bCs/>
          <w:color w:val="000000"/>
          <w:kern w:val="0"/>
          <w:lang w:eastAsia="pt-BR" w:bidi="ar-SA"/>
        </w:rPr>
        <w:t>.</w:t>
      </w:r>
    </w:p>
    <w:p w14:paraId="202E630A" w14:textId="093B3417" w:rsidR="006A661D" w:rsidRPr="006A661D" w:rsidRDefault="006A661D" w:rsidP="006A661D">
      <w:pPr>
        <w:widowControl/>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lastRenderedPageBreak/>
        <w:t>Esta alternativa consiste na contratação, por meio de licitação, de empresa especializada e habilitada para realizar exames de ressonância magnética, utilizando sua própria estrutura física, tecnologia, equipamentos e corpo clínico. A execução do laudo e a disponibilização dos resultados ficariam sob responsabilidade da contratada, garantindo cumprimento dos prazos institucionais, aderência à regulamentação sanitária, proteção de dados e protocolos clínicos definidos. Permite, ainda, a adoção de práticas sustentáveis e alcance do melhor custo-benefício competitivo pela ampla participação de empresas no certame.</w:t>
      </w:r>
    </w:p>
    <w:p w14:paraId="2E9A441C" w14:textId="77777777" w:rsidR="006A661D" w:rsidRPr="006A661D" w:rsidRDefault="006A661D" w:rsidP="006A661D">
      <w:pPr>
        <w:widowControl/>
        <w:suppressAutoHyphens w:val="0"/>
        <w:jc w:val="both"/>
        <w:rPr>
          <w:rFonts w:eastAsia="Times New Roman" w:cs="Times New Roman"/>
          <w:color w:val="000000"/>
          <w:kern w:val="0"/>
          <w:lang w:eastAsia="pt-BR" w:bidi="ar-SA"/>
        </w:rPr>
      </w:pPr>
      <w:r w:rsidRPr="006A661D">
        <w:rPr>
          <w:rFonts w:eastAsia="Times New Roman" w:cs="Times New Roman"/>
          <w:b/>
          <w:bCs/>
          <w:color w:val="000000"/>
          <w:kern w:val="0"/>
          <w:lang w:eastAsia="pt-BR" w:bidi="ar-SA"/>
        </w:rPr>
        <w:t>Pontos Positivos:</w:t>
      </w:r>
    </w:p>
    <w:p w14:paraId="6F33B8F7" w14:textId="77777777" w:rsidR="006A661D" w:rsidRPr="006A661D" w:rsidRDefault="006A661D">
      <w:pPr>
        <w:widowControl/>
        <w:numPr>
          <w:ilvl w:val="0"/>
          <w:numId w:val="6"/>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Ampla concorrência no processo licitatório, possibilitando melhor custo-benefício</w:t>
      </w:r>
    </w:p>
    <w:p w14:paraId="2E4BD0EB" w14:textId="77777777" w:rsidR="006A661D" w:rsidRPr="006A661D" w:rsidRDefault="006A661D">
      <w:pPr>
        <w:widowControl/>
        <w:numPr>
          <w:ilvl w:val="0"/>
          <w:numId w:val="6"/>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Uso de infraestrutura, equipamentos e corpo clínico de empresas especializadas</w:t>
      </w:r>
    </w:p>
    <w:p w14:paraId="2D9AA482" w14:textId="77777777" w:rsidR="006A661D" w:rsidRPr="006A661D" w:rsidRDefault="006A661D">
      <w:pPr>
        <w:widowControl/>
        <w:numPr>
          <w:ilvl w:val="0"/>
          <w:numId w:val="6"/>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Cumprimento facilitado das normas sanitárias e proteção de dados</w:t>
      </w:r>
    </w:p>
    <w:p w14:paraId="20A5E09A" w14:textId="77777777" w:rsidR="006A661D" w:rsidRPr="006A661D" w:rsidRDefault="006A661D">
      <w:pPr>
        <w:widowControl/>
        <w:numPr>
          <w:ilvl w:val="0"/>
          <w:numId w:val="6"/>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Maior eficiência operacional pela terceirização do serviço</w:t>
      </w:r>
    </w:p>
    <w:p w14:paraId="16A63177" w14:textId="77777777" w:rsidR="006A661D" w:rsidRPr="006A661D" w:rsidRDefault="006A661D">
      <w:pPr>
        <w:widowControl/>
        <w:numPr>
          <w:ilvl w:val="0"/>
          <w:numId w:val="6"/>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Expansão da rede de atendimento aos pacientes em regiões próximas</w:t>
      </w:r>
    </w:p>
    <w:p w14:paraId="00C45A95" w14:textId="77777777" w:rsidR="006A661D" w:rsidRPr="006A661D" w:rsidRDefault="006A661D" w:rsidP="006A661D">
      <w:pPr>
        <w:widowControl/>
        <w:suppressAutoHyphens w:val="0"/>
        <w:jc w:val="both"/>
        <w:rPr>
          <w:rFonts w:eastAsia="Times New Roman" w:cs="Times New Roman"/>
          <w:color w:val="000000"/>
          <w:kern w:val="0"/>
          <w:lang w:eastAsia="pt-BR" w:bidi="ar-SA"/>
        </w:rPr>
      </w:pPr>
      <w:r w:rsidRPr="006A661D">
        <w:rPr>
          <w:rFonts w:eastAsia="Times New Roman" w:cs="Times New Roman"/>
          <w:b/>
          <w:bCs/>
          <w:color w:val="000000"/>
          <w:kern w:val="0"/>
          <w:lang w:eastAsia="pt-BR" w:bidi="ar-SA"/>
        </w:rPr>
        <w:t>Pontos Negativos:</w:t>
      </w:r>
    </w:p>
    <w:p w14:paraId="07D3AA06" w14:textId="17569752" w:rsidR="006A661D" w:rsidRPr="006A661D" w:rsidRDefault="006A661D">
      <w:pPr>
        <w:widowControl/>
        <w:numPr>
          <w:ilvl w:val="0"/>
          <w:numId w:val="7"/>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Possível deslocamento significativo dos pacientes</w:t>
      </w:r>
    </w:p>
    <w:p w14:paraId="5E2E5BE1" w14:textId="77777777" w:rsidR="006A661D" w:rsidRPr="006A661D" w:rsidRDefault="006A661D">
      <w:pPr>
        <w:widowControl/>
        <w:numPr>
          <w:ilvl w:val="0"/>
          <w:numId w:val="7"/>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Dependência de terceiros para cumprimento de prazos e padrões de qualidade</w:t>
      </w:r>
    </w:p>
    <w:p w14:paraId="3387B8D1" w14:textId="77777777" w:rsidR="006A661D" w:rsidRPr="006A661D" w:rsidRDefault="006A661D">
      <w:pPr>
        <w:widowControl/>
        <w:numPr>
          <w:ilvl w:val="0"/>
          <w:numId w:val="7"/>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Risco de variação na padronização de atendimento entre clínicas parceiras</w:t>
      </w:r>
    </w:p>
    <w:p w14:paraId="78CA05A3" w14:textId="77777777" w:rsidR="006A661D" w:rsidRPr="006A661D" w:rsidRDefault="006A661D">
      <w:pPr>
        <w:widowControl/>
        <w:numPr>
          <w:ilvl w:val="0"/>
          <w:numId w:val="7"/>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Complexidade na fiscalização do cumprimento contratual</w:t>
      </w:r>
    </w:p>
    <w:p w14:paraId="794724A3" w14:textId="77777777" w:rsidR="006A661D" w:rsidRPr="006A661D" w:rsidRDefault="006A661D">
      <w:pPr>
        <w:widowControl/>
        <w:numPr>
          <w:ilvl w:val="0"/>
          <w:numId w:val="7"/>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Potenciais desafios para integração de laudos aos sistemas do CPSMC</w:t>
      </w:r>
    </w:p>
    <w:p w14:paraId="39558D1B" w14:textId="1E4B8865" w:rsidR="006A661D" w:rsidRPr="006A661D" w:rsidRDefault="006A661D" w:rsidP="006A661D">
      <w:pPr>
        <w:widowControl/>
        <w:suppressAutoHyphens w:val="0"/>
        <w:jc w:val="both"/>
        <w:rPr>
          <w:rFonts w:eastAsia="Times New Roman" w:cs="Times New Roman"/>
          <w:color w:val="000000"/>
          <w:kern w:val="0"/>
          <w:lang w:eastAsia="pt-BR" w:bidi="ar-SA"/>
        </w:rPr>
      </w:pPr>
      <w:r>
        <w:rPr>
          <w:rFonts w:eastAsia="Times New Roman" w:cs="Times New Roman"/>
          <w:b/>
          <w:bCs/>
          <w:color w:val="000000"/>
          <w:kern w:val="0"/>
          <w:lang w:eastAsia="pt-BR" w:bidi="ar-SA"/>
        </w:rPr>
        <w:t>Solução 0</w:t>
      </w:r>
      <w:r w:rsidRPr="006A661D">
        <w:rPr>
          <w:rFonts w:eastAsia="Times New Roman" w:cs="Times New Roman"/>
          <w:b/>
          <w:bCs/>
          <w:color w:val="000000"/>
          <w:kern w:val="0"/>
          <w:lang w:eastAsia="pt-BR" w:bidi="ar-SA"/>
        </w:rPr>
        <w:t>2 - Aquisição própria de equipamento de ressonância magnética com implantação de serviço interno na instituição</w:t>
      </w:r>
      <w:r>
        <w:rPr>
          <w:rFonts w:eastAsia="Times New Roman" w:cs="Times New Roman"/>
          <w:b/>
          <w:bCs/>
          <w:color w:val="000000"/>
          <w:kern w:val="0"/>
          <w:lang w:eastAsia="pt-BR" w:bidi="ar-SA"/>
        </w:rPr>
        <w:t>.</w:t>
      </w:r>
    </w:p>
    <w:p w14:paraId="22132372" w14:textId="211BB4D4" w:rsidR="006A661D" w:rsidRPr="006A661D" w:rsidRDefault="006A661D" w:rsidP="006A661D">
      <w:pPr>
        <w:widowControl/>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Esta alternativa prevê a aquisição, instalação e operação de um aparelho de ressonância magnética diretamente pela instituição, com estruturação de ambiente compatível, contratação e treinamento de equipe técnica própria e gerenciamento completo do serviço. A instituição teria total autonomia operacional, com potencial de redução de custos a longo prazo e personalização dos fluxos assistenciais. Entretanto, tal alternativa exige alto investimento inicial, custos contínuos de manutenção, atualização tecnológica e gestão de pessoal, além de representar maior complexidade para atender picos de demanda, com riscos de ociosidade do equipamento e aumento da responsabilidade regulatória e ambiental.</w:t>
      </w:r>
    </w:p>
    <w:p w14:paraId="53438FB3" w14:textId="77777777" w:rsidR="006A661D" w:rsidRPr="006A661D" w:rsidRDefault="006A661D" w:rsidP="006A661D">
      <w:pPr>
        <w:widowControl/>
        <w:suppressAutoHyphens w:val="0"/>
        <w:jc w:val="both"/>
        <w:rPr>
          <w:rFonts w:eastAsia="Times New Roman" w:cs="Times New Roman"/>
          <w:color w:val="000000"/>
          <w:kern w:val="0"/>
          <w:lang w:eastAsia="pt-BR" w:bidi="ar-SA"/>
        </w:rPr>
      </w:pPr>
      <w:r w:rsidRPr="006A661D">
        <w:rPr>
          <w:rFonts w:eastAsia="Times New Roman" w:cs="Times New Roman"/>
          <w:b/>
          <w:bCs/>
          <w:color w:val="000000"/>
          <w:kern w:val="0"/>
          <w:lang w:eastAsia="pt-BR" w:bidi="ar-SA"/>
        </w:rPr>
        <w:t>Pontos Positivos:</w:t>
      </w:r>
    </w:p>
    <w:p w14:paraId="61ECA436" w14:textId="77777777" w:rsidR="006A661D" w:rsidRPr="006A661D" w:rsidRDefault="006A661D">
      <w:pPr>
        <w:widowControl/>
        <w:numPr>
          <w:ilvl w:val="0"/>
          <w:numId w:val="8"/>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Autonomia total na operação e gestão do serviço</w:t>
      </w:r>
    </w:p>
    <w:p w14:paraId="4E6491D2" w14:textId="77777777" w:rsidR="006A661D" w:rsidRPr="006A661D" w:rsidRDefault="006A661D">
      <w:pPr>
        <w:widowControl/>
        <w:numPr>
          <w:ilvl w:val="0"/>
          <w:numId w:val="8"/>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Possibilidade de personalização dos fluxos assistenciais</w:t>
      </w:r>
    </w:p>
    <w:p w14:paraId="033AF5D7" w14:textId="77777777" w:rsidR="006A661D" w:rsidRPr="006A661D" w:rsidRDefault="006A661D">
      <w:pPr>
        <w:widowControl/>
        <w:numPr>
          <w:ilvl w:val="0"/>
          <w:numId w:val="8"/>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Potencial de redução de custos a longo prazo</w:t>
      </w:r>
    </w:p>
    <w:p w14:paraId="07F5F6B3" w14:textId="77777777" w:rsidR="006A661D" w:rsidRPr="006A661D" w:rsidRDefault="006A661D">
      <w:pPr>
        <w:widowControl/>
        <w:numPr>
          <w:ilvl w:val="0"/>
          <w:numId w:val="8"/>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Controle direto da qualidade dos exames realizados</w:t>
      </w:r>
    </w:p>
    <w:p w14:paraId="0205F059" w14:textId="77777777" w:rsidR="006A661D" w:rsidRPr="006A661D" w:rsidRDefault="006A661D">
      <w:pPr>
        <w:widowControl/>
        <w:numPr>
          <w:ilvl w:val="0"/>
          <w:numId w:val="8"/>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Facilidade para integração com outros serviços internos</w:t>
      </w:r>
    </w:p>
    <w:p w14:paraId="38E23D19" w14:textId="77777777" w:rsidR="006A661D" w:rsidRPr="006A661D" w:rsidRDefault="006A661D" w:rsidP="006A661D">
      <w:pPr>
        <w:widowControl/>
        <w:suppressAutoHyphens w:val="0"/>
        <w:jc w:val="both"/>
        <w:rPr>
          <w:rFonts w:eastAsia="Times New Roman" w:cs="Times New Roman"/>
          <w:color w:val="000000"/>
          <w:kern w:val="0"/>
          <w:lang w:eastAsia="pt-BR" w:bidi="ar-SA"/>
        </w:rPr>
      </w:pPr>
      <w:r w:rsidRPr="006A661D">
        <w:rPr>
          <w:rFonts w:eastAsia="Times New Roman" w:cs="Times New Roman"/>
          <w:b/>
          <w:bCs/>
          <w:color w:val="000000"/>
          <w:kern w:val="0"/>
          <w:lang w:eastAsia="pt-BR" w:bidi="ar-SA"/>
        </w:rPr>
        <w:t>Pontos Negativos:</w:t>
      </w:r>
    </w:p>
    <w:p w14:paraId="5A4EAA33" w14:textId="77777777" w:rsidR="006A661D" w:rsidRPr="006A661D" w:rsidRDefault="006A661D">
      <w:pPr>
        <w:widowControl/>
        <w:numPr>
          <w:ilvl w:val="0"/>
          <w:numId w:val="9"/>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Alto investimento inicial para aquisição e implantação</w:t>
      </w:r>
    </w:p>
    <w:p w14:paraId="16E4405F" w14:textId="77777777" w:rsidR="006A661D" w:rsidRPr="006A661D" w:rsidRDefault="006A661D">
      <w:pPr>
        <w:widowControl/>
        <w:numPr>
          <w:ilvl w:val="0"/>
          <w:numId w:val="9"/>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Custos contínuos de manutenção e atualização tecnológica</w:t>
      </w:r>
    </w:p>
    <w:p w14:paraId="4D8627D2" w14:textId="77777777" w:rsidR="006A661D" w:rsidRPr="006A661D" w:rsidRDefault="006A661D">
      <w:pPr>
        <w:widowControl/>
        <w:numPr>
          <w:ilvl w:val="0"/>
          <w:numId w:val="9"/>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lastRenderedPageBreak/>
        <w:t>Necessidade de contratação e treinamento de equipe técnica própria</w:t>
      </w:r>
    </w:p>
    <w:p w14:paraId="2EB27CAE" w14:textId="77777777" w:rsidR="006A661D" w:rsidRPr="006A661D" w:rsidRDefault="006A661D">
      <w:pPr>
        <w:widowControl/>
        <w:numPr>
          <w:ilvl w:val="0"/>
          <w:numId w:val="9"/>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Risco de ociosidade do equipamento em períodos de baixa demanda</w:t>
      </w:r>
    </w:p>
    <w:p w14:paraId="1065ED70" w14:textId="77777777" w:rsidR="006A661D" w:rsidRPr="006A661D" w:rsidRDefault="006A661D">
      <w:pPr>
        <w:widowControl/>
        <w:numPr>
          <w:ilvl w:val="0"/>
          <w:numId w:val="9"/>
        </w:numPr>
        <w:suppressAutoHyphens w:val="0"/>
        <w:spacing w:before="100" w:beforeAutospacing="1" w:after="100" w:afterAutospacing="1"/>
        <w:jc w:val="both"/>
        <w:rPr>
          <w:rFonts w:eastAsia="Times New Roman" w:cs="Times New Roman"/>
          <w:color w:val="000000"/>
          <w:kern w:val="0"/>
          <w:lang w:eastAsia="pt-BR" w:bidi="ar-SA"/>
        </w:rPr>
      </w:pPr>
      <w:r w:rsidRPr="006A661D">
        <w:rPr>
          <w:rFonts w:eastAsia="Times New Roman" w:cs="Times New Roman"/>
          <w:color w:val="000000"/>
          <w:kern w:val="0"/>
          <w:lang w:eastAsia="pt-BR" w:bidi="ar-SA"/>
        </w:rPr>
        <w:t>Aumento da complexidade e responsabilidade regulatória e ambiental</w:t>
      </w:r>
    </w:p>
    <w:p w14:paraId="4D187F25" w14:textId="6ABEFF4E"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 xml:space="preserve">Considerando as soluções </w:t>
      </w:r>
      <w:r>
        <w:rPr>
          <w:rFonts w:eastAsia="Times New Roman" w:cs="Times New Roman"/>
          <w:color w:val="000000"/>
          <w:kern w:val="0"/>
          <w:lang w:eastAsia="pt-BR" w:bidi="ar-SA"/>
        </w:rPr>
        <w:t xml:space="preserve">apresentadas são </w:t>
      </w:r>
      <w:r w:rsidRPr="00181B5C">
        <w:rPr>
          <w:rFonts w:eastAsia="Times New Roman" w:cs="Times New Roman"/>
          <w:color w:val="000000"/>
          <w:kern w:val="0"/>
          <w:lang w:eastAsia="pt-BR" w:bidi="ar-SA"/>
        </w:rPr>
        <w:t>tecnicamente viáveis, nos termos do levantamento de mercado realizado, faz-se necessária a análise de viabilidade econômica com o objetivo de identificar a alternativa que melhor atenda ao interesse público sob a ótica da economicidade, eficiência e planejamento, conforme disposto na Lei nº 14.133/2021.</w:t>
      </w:r>
    </w:p>
    <w:p w14:paraId="04C02716" w14:textId="7F268EDE" w:rsidR="00A7359A" w:rsidRDefault="00A7359A" w:rsidP="00181B5C">
      <w:pPr>
        <w:widowControl/>
        <w:suppressAutoHyphens w:val="0"/>
        <w:spacing w:before="240" w:after="24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Para se estimar a compra do equipamento de ressonância magnética, foi utilizado contratações anteriormente celebradas pela administração pública, a pesquisa foi conduzida pelo o Setor de Compras, ressalta-se, que os valores foram estimativas iniciais com o objetivo de subsidiar os estudos e encontrar a solução mais econômica para administração pública. Então vejamos: </w:t>
      </w:r>
    </w:p>
    <w:tbl>
      <w:tblPr>
        <w:tblStyle w:val="Tabelacomgrade"/>
        <w:tblW w:w="8750" w:type="dxa"/>
        <w:tblLook w:val="04A0" w:firstRow="1" w:lastRow="0" w:firstColumn="1" w:lastColumn="0" w:noHBand="0" w:noVBand="1"/>
      </w:tblPr>
      <w:tblGrid>
        <w:gridCol w:w="960"/>
        <w:gridCol w:w="5131"/>
        <w:gridCol w:w="939"/>
        <w:gridCol w:w="1720"/>
      </w:tblGrid>
      <w:tr w:rsidR="00811899" w:rsidRPr="004228E5" w14:paraId="4C0C11F1" w14:textId="77777777" w:rsidTr="0030218A">
        <w:trPr>
          <w:trHeight w:val="300"/>
        </w:trPr>
        <w:tc>
          <w:tcPr>
            <w:tcW w:w="960" w:type="dxa"/>
            <w:noWrap/>
            <w:hideMark/>
          </w:tcPr>
          <w:p w14:paraId="537737B4" w14:textId="77777777" w:rsidR="00811899" w:rsidRPr="004228E5" w:rsidRDefault="00811899" w:rsidP="00811899">
            <w:pPr>
              <w:widowControl/>
              <w:suppressAutoHyphens w:val="0"/>
              <w:jc w:val="center"/>
              <w:rPr>
                <w:rFonts w:eastAsia="Times New Roman" w:cs="Times New Roman"/>
                <w:b/>
                <w:bCs/>
                <w:color w:val="000000"/>
                <w:kern w:val="0"/>
                <w:sz w:val="20"/>
                <w:szCs w:val="20"/>
                <w:lang w:eastAsia="pt-BR" w:bidi="ar-SA"/>
              </w:rPr>
            </w:pPr>
            <w:r w:rsidRPr="004228E5">
              <w:rPr>
                <w:rFonts w:eastAsia="Times New Roman" w:cs="Times New Roman"/>
                <w:b/>
                <w:bCs/>
                <w:color w:val="000000"/>
                <w:kern w:val="0"/>
                <w:sz w:val="20"/>
                <w:szCs w:val="20"/>
                <w:lang w:eastAsia="pt-BR" w:bidi="ar-SA"/>
              </w:rPr>
              <w:t xml:space="preserve">Item </w:t>
            </w:r>
          </w:p>
        </w:tc>
        <w:tc>
          <w:tcPr>
            <w:tcW w:w="5131" w:type="dxa"/>
            <w:noWrap/>
            <w:hideMark/>
          </w:tcPr>
          <w:p w14:paraId="1FA0D6C6" w14:textId="77777777" w:rsidR="00811899" w:rsidRPr="004228E5" w:rsidRDefault="00811899" w:rsidP="00811899">
            <w:pPr>
              <w:widowControl/>
              <w:suppressAutoHyphens w:val="0"/>
              <w:jc w:val="center"/>
              <w:rPr>
                <w:rFonts w:eastAsia="Times New Roman" w:cs="Times New Roman"/>
                <w:b/>
                <w:bCs/>
                <w:color w:val="000000"/>
                <w:kern w:val="0"/>
                <w:sz w:val="20"/>
                <w:szCs w:val="20"/>
                <w:lang w:eastAsia="pt-BR" w:bidi="ar-SA"/>
              </w:rPr>
            </w:pPr>
            <w:r w:rsidRPr="004228E5">
              <w:rPr>
                <w:rFonts w:eastAsia="Times New Roman" w:cs="Times New Roman"/>
                <w:b/>
                <w:bCs/>
                <w:color w:val="000000"/>
                <w:kern w:val="0"/>
                <w:sz w:val="20"/>
                <w:szCs w:val="20"/>
                <w:lang w:eastAsia="pt-BR" w:bidi="ar-SA"/>
              </w:rPr>
              <w:t>Descrição</w:t>
            </w:r>
          </w:p>
        </w:tc>
        <w:tc>
          <w:tcPr>
            <w:tcW w:w="939" w:type="dxa"/>
            <w:noWrap/>
            <w:hideMark/>
          </w:tcPr>
          <w:p w14:paraId="785C305C" w14:textId="77777777" w:rsidR="00811899" w:rsidRPr="004228E5" w:rsidRDefault="00811899" w:rsidP="00811899">
            <w:pPr>
              <w:widowControl/>
              <w:suppressAutoHyphens w:val="0"/>
              <w:jc w:val="center"/>
              <w:rPr>
                <w:rFonts w:eastAsia="Times New Roman" w:cs="Times New Roman"/>
                <w:b/>
                <w:bCs/>
                <w:color w:val="000000"/>
                <w:kern w:val="0"/>
                <w:sz w:val="20"/>
                <w:szCs w:val="20"/>
                <w:lang w:eastAsia="pt-BR" w:bidi="ar-SA"/>
              </w:rPr>
            </w:pPr>
            <w:r w:rsidRPr="004228E5">
              <w:rPr>
                <w:rFonts w:eastAsia="Times New Roman" w:cs="Times New Roman"/>
                <w:b/>
                <w:bCs/>
                <w:color w:val="000000"/>
                <w:kern w:val="0"/>
                <w:sz w:val="20"/>
                <w:szCs w:val="20"/>
                <w:lang w:eastAsia="pt-BR" w:bidi="ar-SA"/>
              </w:rPr>
              <w:t xml:space="preserve">Unidade </w:t>
            </w:r>
          </w:p>
        </w:tc>
        <w:tc>
          <w:tcPr>
            <w:tcW w:w="1720" w:type="dxa"/>
            <w:noWrap/>
            <w:hideMark/>
          </w:tcPr>
          <w:p w14:paraId="03B82FBD" w14:textId="13EA0771" w:rsidR="00811899" w:rsidRPr="004228E5" w:rsidRDefault="00811899" w:rsidP="00811899">
            <w:pPr>
              <w:widowControl/>
              <w:suppressAutoHyphens w:val="0"/>
              <w:jc w:val="center"/>
              <w:rPr>
                <w:rFonts w:eastAsia="Times New Roman" w:cs="Times New Roman"/>
                <w:b/>
                <w:bCs/>
                <w:color w:val="000000"/>
                <w:kern w:val="0"/>
                <w:sz w:val="20"/>
                <w:szCs w:val="20"/>
                <w:lang w:eastAsia="pt-BR" w:bidi="ar-SA"/>
              </w:rPr>
            </w:pPr>
            <w:r w:rsidRPr="004228E5">
              <w:rPr>
                <w:rFonts w:eastAsia="Times New Roman" w:cs="Times New Roman"/>
                <w:b/>
                <w:bCs/>
                <w:color w:val="000000"/>
                <w:kern w:val="0"/>
                <w:sz w:val="20"/>
                <w:szCs w:val="20"/>
                <w:lang w:eastAsia="pt-BR" w:bidi="ar-SA"/>
              </w:rPr>
              <w:t>Valor</w:t>
            </w:r>
          </w:p>
        </w:tc>
      </w:tr>
      <w:tr w:rsidR="00811899" w:rsidRPr="004228E5" w14:paraId="7975D763" w14:textId="77777777" w:rsidTr="00905CED">
        <w:trPr>
          <w:trHeight w:val="822"/>
        </w:trPr>
        <w:tc>
          <w:tcPr>
            <w:tcW w:w="960" w:type="dxa"/>
            <w:noWrap/>
            <w:vAlign w:val="center"/>
            <w:hideMark/>
          </w:tcPr>
          <w:p w14:paraId="061931CE" w14:textId="77777777"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1</w:t>
            </w:r>
          </w:p>
        </w:tc>
        <w:tc>
          <w:tcPr>
            <w:tcW w:w="5131" w:type="dxa"/>
            <w:vAlign w:val="center"/>
            <w:hideMark/>
          </w:tcPr>
          <w:p w14:paraId="0F986ADB" w14:textId="13D08E82" w:rsidR="00811899" w:rsidRPr="004228E5" w:rsidRDefault="00811899" w:rsidP="004228E5">
            <w:pPr>
              <w:widowControl/>
              <w:suppressAutoHyphens w:val="0"/>
              <w:jc w:val="both"/>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APARELHO DE RESSONÂNCIA MAGNÉTICA.</w:t>
            </w:r>
          </w:p>
        </w:tc>
        <w:tc>
          <w:tcPr>
            <w:tcW w:w="939" w:type="dxa"/>
            <w:noWrap/>
            <w:vAlign w:val="center"/>
            <w:hideMark/>
          </w:tcPr>
          <w:p w14:paraId="6547FDD1" w14:textId="77777777"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1</w:t>
            </w:r>
          </w:p>
        </w:tc>
        <w:tc>
          <w:tcPr>
            <w:tcW w:w="1720" w:type="dxa"/>
            <w:noWrap/>
            <w:vAlign w:val="center"/>
            <w:hideMark/>
          </w:tcPr>
          <w:p w14:paraId="15E125DA" w14:textId="6AC8BF8B"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R$ 6.342.390,00</w:t>
            </w:r>
          </w:p>
        </w:tc>
      </w:tr>
      <w:tr w:rsidR="00811899" w:rsidRPr="004228E5" w14:paraId="6C8A37BC" w14:textId="77777777" w:rsidTr="00905CED">
        <w:trPr>
          <w:trHeight w:val="787"/>
        </w:trPr>
        <w:tc>
          <w:tcPr>
            <w:tcW w:w="960" w:type="dxa"/>
            <w:noWrap/>
            <w:vAlign w:val="center"/>
          </w:tcPr>
          <w:p w14:paraId="38D14118" w14:textId="6ED9B743"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2</w:t>
            </w:r>
          </w:p>
        </w:tc>
        <w:tc>
          <w:tcPr>
            <w:tcW w:w="5131" w:type="dxa"/>
            <w:vAlign w:val="center"/>
          </w:tcPr>
          <w:p w14:paraId="4EBB0BF6" w14:textId="6C418308" w:rsidR="00811899" w:rsidRPr="004228E5" w:rsidRDefault="00811899" w:rsidP="004228E5">
            <w:pPr>
              <w:widowControl/>
              <w:suppressAutoHyphens w:val="0"/>
              <w:jc w:val="both"/>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ADEQUAÇÕES DE INFRAESTRUTURA FÍSICA</w:t>
            </w:r>
            <w:r w:rsidR="0030218A">
              <w:rPr>
                <w:rFonts w:eastAsia="Times New Roman" w:cs="Times New Roman"/>
                <w:color w:val="000000"/>
                <w:kern w:val="0"/>
                <w:sz w:val="20"/>
                <w:szCs w:val="20"/>
                <w:lang w:eastAsia="pt-BR" w:bidi="ar-SA"/>
              </w:rPr>
              <w:t>.</w:t>
            </w:r>
          </w:p>
        </w:tc>
        <w:tc>
          <w:tcPr>
            <w:tcW w:w="939" w:type="dxa"/>
            <w:noWrap/>
            <w:vAlign w:val="center"/>
          </w:tcPr>
          <w:p w14:paraId="78C6B8D3" w14:textId="3317FBEC"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1</w:t>
            </w:r>
          </w:p>
        </w:tc>
        <w:tc>
          <w:tcPr>
            <w:tcW w:w="1720" w:type="dxa"/>
            <w:noWrap/>
            <w:vAlign w:val="center"/>
          </w:tcPr>
          <w:p w14:paraId="7AAD7C65" w14:textId="206DF1DE"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R$ 2.145.000,00</w:t>
            </w:r>
          </w:p>
        </w:tc>
      </w:tr>
      <w:tr w:rsidR="00811899" w:rsidRPr="004228E5" w14:paraId="45AFC564" w14:textId="77777777" w:rsidTr="00905CED">
        <w:trPr>
          <w:trHeight w:val="881"/>
        </w:trPr>
        <w:tc>
          <w:tcPr>
            <w:tcW w:w="960" w:type="dxa"/>
            <w:noWrap/>
            <w:vAlign w:val="center"/>
          </w:tcPr>
          <w:p w14:paraId="48A05434" w14:textId="315868C5"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3</w:t>
            </w:r>
          </w:p>
        </w:tc>
        <w:tc>
          <w:tcPr>
            <w:tcW w:w="5131" w:type="dxa"/>
            <w:vAlign w:val="center"/>
          </w:tcPr>
          <w:p w14:paraId="49CB3CBC" w14:textId="284CBD39" w:rsidR="00811899" w:rsidRPr="004228E5" w:rsidRDefault="00811899" w:rsidP="004228E5">
            <w:pPr>
              <w:widowControl/>
              <w:suppressAutoHyphens w:val="0"/>
              <w:jc w:val="both"/>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PROJETOS DE ARQUITETURA E ENGENHARIA</w:t>
            </w:r>
            <w:r w:rsidR="0030218A">
              <w:rPr>
                <w:rFonts w:eastAsia="Times New Roman" w:cs="Times New Roman"/>
                <w:color w:val="000000"/>
                <w:kern w:val="0"/>
                <w:sz w:val="20"/>
                <w:szCs w:val="20"/>
                <w:lang w:eastAsia="pt-BR" w:bidi="ar-SA"/>
              </w:rPr>
              <w:t>.</w:t>
            </w:r>
          </w:p>
        </w:tc>
        <w:tc>
          <w:tcPr>
            <w:tcW w:w="939" w:type="dxa"/>
            <w:noWrap/>
            <w:vAlign w:val="center"/>
          </w:tcPr>
          <w:p w14:paraId="14E5DD14" w14:textId="2EE824A1"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1</w:t>
            </w:r>
          </w:p>
        </w:tc>
        <w:tc>
          <w:tcPr>
            <w:tcW w:w="1720" w:type="dxa"/>
            <w:noWrap/>
            <w:vAlign w:val="center"/>
          </w:tcPr>
          <w:p w14:paraId="515F0781" w14:textId="4C7CCD76"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R$ 31.999,00</w:t>
            </w:r>
          </w:p>
        </w:tc>
      </w:tr>
      <w:tr w:rsidR="00811899" w:rsidRPr="004228E5" w14:paraId="6B7C6ED6" w14:textId="77777777" w:rsidTr="00905CED">
        <w:trPr>
          <w:trHeight w:val="833"/>
        </w:trPr>
        <w:tc>
          <w:tcPr>
            <w:tcW w:w="960" w:type="dxa"/>
            <w:noWrap/>
            <w:vAlign w:val="center"/>
          </w:tcPr>
          <w:p w14:paraId="668E561A" w14:textId="27B828E8"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4</w:t>
            </w:r>
          </w:p>
        </w:tc>
        <w:tc>
          <w:tcPr>
            <w:tcW w:w="5131" w:type="dxa"/>
            <w:vAlign w:val="center"/>
          </w:tcPr>
          <w:p w14:paraId="7D8A1E19" w14:textId="2303FC2A" w:rsidR="00811899" w:rsidRPr="004228E5" w:rsidRDefault="00811899" w:rsidP="004228E5">
            <w:pPr>
              <w:widowControl/>
              <w:suppressAutoHyphens w:val="0"/>
              <w:jc w:val="both"/>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 xml:space="preserve">CONTRATO DE MANUTENÇÃO DO APARELHO DE RESSONÂNCIA MAGNÉTICA </w:t>
            </w:r>
            <w:r w:rsidR="0030218A">
              <w:rPr>
                <w:rFonts w:eastAsia="Times New Roman" w:cs="Times New Roman"/>
                <w:color w:val="000000"/>
                <w:kern w:val="0"/>
                <w:sz w:val="20"/>
                <w:szCs w:val="20"/>
                <w:lang w:eastAsia="pt-BR" w:bidi="ar-SA"/>
              </w:rPr>
              <w:t>(VALOR MENSAL).</w:t>
            </w:r>
          </w:p>
        </w:tc>
        <w:tc>
          <w:tcPr>
            <w:tcW w:w="939" w:type="dxa"/>
            <w:noWrap/>
            <w:vAlign w:val="center"/>
          </w:tcPr>
          <w:p w14:paraId="36B1B28C" w14:textId="52454F2F" w:rsidR="00811899" w:rsidRPr="004228E5" w:rsidRDefault="0030218A" w:rsidP="004228E5">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mês</w:t>
            </w:r>
          </w:p>
        </w:tc>
        <w:tc>
          <w:tcPr>
            <w:tcW w:w="1720" w:type="dxa"/>
            <w:noWrap/>
            <w:vAlign w:val="center"/>
          </w:tcPr>
          <w:p w14:paraId="5A1B7C4D" w14:textId="576C1761" w:rsidR="00811899" w:rsidRPr="004228E5" w:rsidRDefault="00811899" w:rsidP="004228E5">
            <w:pPr>
              <w:widowControl/>
              <w:suppressAutoHyphens w:val="0"/>
              <w:jc w:val="center"/>
              <w:rPr>
                <w:rFonts w:eastAsia="Times New Roman" w:cs="Times New Roman"/>
                <w:color w:val="000000"/>
                <w:kern w:val="0"/>
                <w:sz w:val="20"/>
                <w:szCs w:val="20"/>
                <w:lang w:eastAsia="pt-BR" w:bidi="ar-SA"/>
              </w:rPr>
            </w:pPr>
            <w:r w:rsidRPr="004228E5">
              <w:rPr>
                <w:rFonts w:eastAsia="Times New Roman" w:cs="Times New Roman"/>
                <w:color w:val="000000"/>
                <w:kern w:val="0"/>
                <w:sz w:val="20"/>
                <w:szCs w:val="20"/>
                <w:lang w:eastAsia="pt-BR" w:bidi="ar-SA"/>
              </w:rPr>
              <w:t>R$ 25.892,00</w:t>
            </w:r>
          </w:p>
        </w:tc>
      </w:tr>
    </w:tbl>
    <w:p w14:paraId="14023378" w14:textId="181D04D4" w:rsidR="00A7359A" w:rsidRPr="007650F3" w:rsidRDefault="00811899" w:rsidP="007650F3">
      <w:pPr>
        <w:widowControl/>
        <w:suppressAutoHyphens w:val="0"/>
        <w:spacing w:after="240"/>
        <w:jc w:val="both"/>
        <w:rPr>
          <w:rFonts w:eastAsia="Times New Roman" w:cs="Times New Roman"/>
          <w:i/>
          <w:iCs/>
          <w:color w:val="000000"/>
          <w:kern w:val="0"/>
          <w:sz w:val="20"/>
          <w:szCs w:val="20"/>
          <w:lang w:eastAsia="pt-BR" w:bidi="ar-SA"/>
        </w:rPr>
      </w:pPr>
      <w:r w:rsidRPr="007650F3">
        <w:rPr>
          <w:rFonts w:eastAsia="Times New Roman" w:cs="Times New Roman"/>
          <w:i/>
          <w:iCs/>
          <w:color w:val="000000"/>
          <w:kern w:val="0"/>
          <w:sz w:val="20"/>
          <w:szCs w:val="20"/>
          <w:lang w:eastAsia="pt-BR" w:bidi="ar-SA"/>
        </w:rPr>
        <w:t>Fonte: Ata de Registro de Preços</w:t>
      </w:r>
      <w:r w:rsidR="007650F3" w:rsidRPr="007650F3">
        <w:rPr>
          <w:rFonts w:eastAsia="Times New Roman" w:cs="Times New Roman"/>
          <w:i/>
          <w:iCs/>
          <w:color w:val="000000"/>
          <w:kern w:val="0"/>
          <w:sz w:val="20"/>
          <w:szCs w:val="20"/>
          <w:lang w:eastAsia="pt-BR" w:bidi="ar-SA"/>
        </w:rPr>
        <w:t xml:space="preserve"> nº 335/2025, EMPRESA BRASILEIRA DE SERVIÇOS HOSPITALARES – ADMINISTRAÇÃO CENTRAL, fornecimento UFC/CE. </w:t>
      </w:r>
    </w:p>
    <w:p w14:paraId="007D8EC1" w14:textId="177386AC" w:rsidR="00A7359A" w:rsidRDefault="00C91722" w:rsidP="00181B5C">
      <w:pPr>
        <w:widowControl/>
        <w:suppressAutoHyphens w:val="0"/>
        <w:spacing w:before="240" w:after="24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Para se estimar os custos com a terceirização, foi levado em consideração o preço praticado da tabela SUS, cabe destacar que durante os anos de 2024 e 2025 foram praticados os valores previstos na tabela para execução dos exames de ressonância magnética, sendo assim, cobrando a existência de fornecedores capazes de executar o contrato com o preço praticado na tabela. Então vejamos: </w:t>
      </w:r>
    </w:p>
    <w:tbl>
      <w:tblPr>
        <w:tblStyle w:val="Tabelacomgrade"/>
        <w:tblW w:w="8899" w:type="dxa"/>
        <w:jc w:val="center"/>
        <w:tblLook w:val="04A0" w:firstRow="1" w:lastRow="0" w:firstColumn="1" w:lastColumn="0" w:noHBand="0" w:noVBand="1"/>
      </w:tblPr>
      <w:tblGrid>
        <w:gridCol w:w="698"/>
        <w:gridCol w:w="3980"/>
        <w:gridCol w:w="1039"/>
        <w:gridCol w:w="899"/>
        <w:gridCol w:w="1071"/>
        <w:gridCol w:w="1212"/>
      </w:tblGrid>
      <w:tr w:rsidR="00C91722" w:rsidRPr="00DD34A5" w14:paraId="7B1D1548" w14:textId="708E2D6A" w:rsidTr="004228E5">
        <w:trPr>
          <w:trHeight w:val="660"/>
          <w:jc w:val="center"/>
        </w:trPr>
        <w:tc>
          <w:tcPr>
            <w:tcW w:w="698" w:type="dxa"/>
            <w:noWrap/>
            <w:vAlign w:val="center"/>
            <w:hideMark/>
          </w:tcPr>
          <w:p w14:paraId="459828BD" w14:textId="6391260B" w:rsidR="00C91722" w:rsidRPr="00DD34A5" w:rsidRDefault="00C91722" w:rsidP="004228E5">
            <w:pPr>
              <w:widowControl/>
              <w:suppressAutoHyphens w:val="0"/>
              <w:jc w:val="center"/>
              <w:rPr>
                <w:rFonts w:eastAsia="Times New Roman"/>
                <w:b/>
                <w:bCs/>
                <w:color w:val="000000"/>
                <w:sz w:val="20"/>
                <w:lang w:eastAsia="pt-BR"/>
              </w:rPr>
            </w:pPr>
            <w:r w:rsidRPr="00DD34A5">
              <w:rPr>
                <w:rFonts w:eastAsia="Times New Roman"/>
                <w:b/>
                <w:bCs/>
                <w:color w:val="000000"/>
                <w:sz w:val="20"/>
                <w:lang w:eastAsia="pt-BR"/>
              </w:rPr>
              <w:t>Item</w:t>
            </w:r>
          </w:p>
        </w:tc>
        <w:tc>
          <w:tcPr>
            <w:tcW w:w="3980" w:type="dxa"/>
            <w:noWrap/>
            <w:vAlign w:val="center"/>
            <w:hideMark/>
          </w:tcPr>
          <w:p w14:paraId="66323477" w14:textId="4635FD94" w:rsidR="00C91722" w:rsidRPr="00DD34A5" w:rsidRDefault="00C91722" w:rsidP="004228E5">
            <w:pPr>
              <w:widowControl/>
              <w:suppressAutoHyphens w:val="0"/>
              <w:jc w:val="center"/>
              <w:rPr>
                <w:rFonts w:eastAsia="Times New Roman"/>
                <w:b/>
                <w:bCs/>
                <w:color w:val="000000"/>
                <w:sz w:val="20"/>
                <w:lang w:eastAsia="pt-BR"/>
              </w:rPr>
            </w:pPr>
            <w:r w:rsidRPr="00DD34A5">
              <w:rPr>
                <w:rFonts w:eastAsia="Times New Roman"/>
                <w:b/>
                <w:bCs/>
                <w:color w:val="000000"/>
                <w:sz w:val="20"/>
                <w:lang w:eastAsia="pt-BR"/>
              </w:rPr>
              <w:t>Descrição</w:t>
            </w:r>
          </w:p>
        </w:tc>
        <w:tc>
          <w:tcPr>
            <w:tcW w:w="963" w:type="dxa"/>
            <w:vAlign w:val="center"/>
            <w:hideMark/>
          </w:tcPr>
          <w:p w14:paraId="2F13A727" w14:textId="708292AA" w:rsidR="00C91722" w:rsidRPr="00DD34A5" w:rsidRDefault="00C91722" w:rsidP="004228E5">
            <w:pPr>
              <w:widowControl/>
              <w:suppressAutoHyphens w:val="0"/>
              <w:jc w:val="center"/>
              <w:rPr>
                <w:rFonts w:eastAsia="Times New Roman"/>
                <w:b/>
                <w:bCs/>
                <w:color w:val="000000"/>
                <w:sz w:val="20"/>
                <w:lang w:eastAsia="pt-BR"/>
              </w:rPr>
            </w:pPr>
            <w:r w:rsidRPr="00DD34A5">
              <w:rPr>
                <w:rFonts w:eastAsia="Times New Roman"/>
                <w:b/>
                <w:bCs/>
                <w:color w:val="000000"/>
                <w:sz w:val="20"/>
                <w:lang w:eastAsia="pt-BR"/>
              </w:rPr>
              <w:t>Unidade</w:t>
            </w:r>
          </w:p>
        </w:tc>
        <w:tc>
          <w:tcPr>
            <w:tcW w:w="899" w:type="dxa"/>
            <w:noWrap/>
            <w:vAlign w:val="center"/>
            <w:hideMark/>
          </w:tcPr>
          <w:p w14:paraId="102F214C" w14:textId="2391D1F7" w:rsidR="00C91722" w:rsidRPr="00DD34A5" w:rsidRDefault="00C91722" w:rsidP="004228E5">
            <w:pPr>
              <w:widowControl/>
              <w:suppressAutoHyphens w:val="0"/>
              <w:jc w:val="center"/>
              <w:rPr>
                <w:rFonts w:eastAsia="Times New Roman"/>
                <w:b/>
                <w:bCs/>
                <w:color w:val="000000"/>
                <w:sz w:val="20"/>
                <w:lang w:eastAsia="pt-BR"/>
              </w:rPr>
            </w:pPr>
            <w:r w:rsidRPr="00DD34A5">
              <w:rPr>
                <w:rFonts w:eastAsia="Times New Roman"/>
                <w:b/>
                <w:bCs/>
                <w:color w:val="000000"/>
                <w:sz w:val="20"/>
                <w:lang w:eastAsia="pt-BR"/>
              </w:rPr>
              <w:t>Quant.</w:t>
            </w:r>
          </w:p>
        </w:tc>
        <w:tc>
          <w:tcPr>
            <w:tcW w:w="1115" w:type="dxa"/>
            <w:vAlign w:val="center"/>
          </w:tcPr>
          <w:p w14:paraId="54F7A6D1" w14:textId="5E2219F9" w:rsidR="00C91722" w:rsidRPr="00DD34A5" w:rsidRDefault="00C91722" w:rsidP="004228E5">
            <w:pPr>
              <w:widowControl/>
              <w:suppressAutoHyphens w:val="0"/>
              <w:jc w:val="center"/>
              <w:rPr>
                <w:rFonts w:eastAsia="Times New Roman"/>
                <w:b/>
                <w:bCs/>
                <w:color w:val="000000"/>
                <w:sz w:val="20"/>
                <w:lang w:eastAsia="pt-BR"/>
              </w:rPr>
            </w:pPr>
            <w:r>
              <w:rPr>
                <w:rFonts w:eastAsia="Times New Roman"/>
                <w:b/>
                <w:bCs/>
                <w:color w:val="000000"/>
                <w:sz w:val="20"/>
                <w:lang w:eastAsia="pt-BR"/>
              </w:rPr>
              <w:t>Valor Unitário</w:t>
            </w:r>
          </w:p>
        </w:tc>
        <w:tc>
          <w:tcPr>
            <w:tcW w:w="1244" w:type="dxa"/>
            <w:vAlign w:val="center"/>
          </w:tcPr>
          <w:p w14:paraId="19712948" w14:textId="32E3E9F2" w:rsidR="00C91722" w:rsidRPr="00DD34A5" w:rsidRDefault="00C91722" w:rsidP="004228E5">
            <w:pPr>
              <w:widowControl/>
              <w:suppressAutoHyphens w:val="0"/>
              <w:jc w:val="center"/>
              <w:rPr>
                <w:rFonts w:eastAsia="Times New Roman"/>
                <w:b/>
                <w:bCs/>
                <w:color w:val="000000"/>
                <w:sz w:val="20"/>
                <w:lang w:eastAsia="pt-BR"/>
              </w:rPr>
            </w:pPr>
            <w:r>
              <w:rPr>
                <w:rFonts w:eastAsia="Times New Roman"/>
                <w:b/>
                <w:bCs/>
                <w:color w:val="000000"/>
                <w:sz w:val="20"/>
                <w:lang w:eastAsia="pt-BR"/>
              </w:rPr>
              <w:t>Valor Total</w:t>
            </w:r>
          </w:p>
        </w:tc>
      </w:tr>
      <w:tr w:rsidR="00C91722" w:rsidRPr="00DD34A5" w14:paraId="05E7B335" w14:textId="254966AE" w:rsidTr="003C637B">
        <w:trPr>
          <w:trHeight w:val="1242"/>
          <w:jc w:val="center"/>
        </w:trPr>
        <w:tc>
          <w:tcPr>
            <w:tcW w:w="698" w:type="dxa"/>
            <w:noWrap/>
            <w:vAlign w:val="center"/>
            <w:hideMark/>
          </w:tcPr>
          <w:p w14:paraId="25C65F99" w14:textId="77777777" w:rsidR="00C91722" w:rsidRPr="00DD34A5" w:rsidRDefault="00C91722" w:rsidP="004228E5">
            <w:pPr>
              <w:widowControl/>
              <w:suppressAutoHyphens w:val="0"/>
              <w:jc w:val="center"/>
              <w:rPr>
                <w:rFonts w:eastAsia="Times New Roman"/>
                <w:color w:val="000000"/>
                <w:sz w:val="20"/>
                <w:lang w:eastAsia="pt-BR"/>
              </w:rPr>
            </w:pPr>
            <w:r w:rsidRPr="00DD34A5">
              <w:rPr>
                <w:rFonts w:eastAsia="Times New Roman"/>
                <w:color w:val="000000"/>
                <w:sz w:val="20"/>
                <w:lang w:eastAsia="pt-BR"/>
              </w:rPr>
              <w:t>1</w:t>
            </w:r>
          </w:p>
        </w:tc>
        <w:tc>
          <w:tcPr>
            <w:tcW w:w="3980" w:type="dxa"/>
            <w:vAlign w:val="center"/>
            <w:hideMark/>
          </w:tcPr>
          <w:p w14:paraId="405C9304" w14:textId="56173646" w:rsidR="00C91722" w:rsidRPr="00DD34A5" w:rsidRDefault="00C91722" w:rsidP="004228E5">
            <w:pPr>
              <w:widowControl/>
              <w:suppressAutoHyphens w:val="0"/>
              <w:jc w:val="both"/>
              <w:rPr>
                <w:rFonts w:eastAsia="Times New Roman"/>
                <w:color w:val="000000"/>
                <w:sz w:val="20"/>
                <w:lang w:eastAsia="pt-BR"/>
              </w:rPr>
            </w:pPr>
            <w:r w:rsidRPr="00DD34A5">
              <w:rPr>
                <w:rFonts w:eastAsia="Times New Roman"/>
                <w:color w:val="000000"/>
                <w:sz w:val="20"/>
                <w:lang w:eastAsia="pt-BR"/>
              </w:rPr>
              <w:t>SERVICO DE EXAME DE RESSONANCIA MAGNETICA, COM EMISSAO DE LAUDOS.</w:t>
            </w:r>
          </w:p>
        </w:tc>
        <w:tc>
          <w:tcPr>
            <w:tcW w:w="963" w:type="dxa"/>
            <w:vAlign w:val="center"/>
            <w:hideMark/>
          </w:tcPr>
          <w:p w14:paraId="3A80D858" w14:textId="1AB8B3D4" w:rsidR="00C91722" w:rsidRPr="00DD34A5" w:rsidRDefault="00C91722" w:rsidP="004228E5">
            <w:pPr>
              <w:widowControl/>
              <w:suppressAutoHyphens w:val="0"/>
              <w:jc w:val="center"/>
              <w:rPr>
                <w:rFonts w:eastAsia="Times New Roman"/>
                <w:color w:val="000000"/>
                <w:sz w:val="20"/>
                <w:lang w:eastAsia="pt-BR"/>
              </w:rPr>
            </w:pPr>
            <w:r w:rsidRPr="00DD34A5">
              <w:rPr>
                <w:rFonts w:eastAsia="Times New Roman"/>
                <w:color w:val="000000"/>
                <w:sz w:val="20"/>
                <w:lang w:eastAsia="pt-BR"/>
              </w:rPr>
              <w:t>EXAME</w:t>
            </w:r>
            <w:r>
              <w:rPr>
                <w:rFonts w:eastAsia="Times New Roman"/>
                <w:color w:val="000000"/>
                <w:sz w:val="20"/>
                <w:lang w:eastAsia="pt-BR"/>
              </w:rPr>
              <w:t>S</w:t>
            </w:r>
          </w:p>
        </w:tc>
        <w:tc>
          <w:tcPr>
            <w:tcW w:w="899" w:type="dxa"/>
            <w:noWrap/>
            <w:vAlign w:val="center"/>
            <w:hideMark/>
          </w:tcPr>
          <w:p w14:paraId="3F4CF1DE" w14:textId="22E588F4" w:rsidR="00C91722" w:rsidRPr="00DD34A5" w:rsidRDefault="00C91722" w:rsidP="004228E5">
            <w:pPr>
              <w:widowControl/>
              <w:suppressAutoHyphens w:val="0"/>
              <w:jc w:val="center"/>
              <w:rPr>
                <w:rFonts w:eastAsia="Times New Roman"/>
                <w:color w:val="000000"/>
                <w:sz w:val="20"/>
                <w:lang w:eastAsia="pt-BR"/>
              </w:rPr>
            </w:pPr>
            <w:r>
              <w:rPr>
                <w:rFonts w:eastAsia="Times New Roman"/>
                <w:color w:val="000000"/>
                <w:sz w:val="20"/>
                <w:lang w:eastAsia="pt-BR"/>
              </w:rPr>
              <w:t>1.080</w:t>
            </w:r>
          </w:p>
        </w:tc>
        <w:tc>
          <w:tcPr>
            <w:tcW w:w="1115" w:type="dxa"/>
            <w:vAlign w:val="center"/>
          </w:tcPr>
          <w:p w14:paraId="71B3620D" w14:textId="6FC72210" w:rsidR="00C91722" w:rsidRDefault="00C91722" w:rsidP="004228E5">
            <w:pPr>
              <w:widowControl/>
              <w:suppressAutoHyphens w:val="0"/>
              <w:jc w:val="center"/>
              <w:rPr>
                <w:rFonts w:eastAsia="Times New Roman"/>
                <w:color w:val="000000"/>
                <w:sz w:val="20"/>
                <w:lang w:eastAsia="pt-BR"/>
              </w:rPr>
            </w:pPr>
            <w:r>
              <w:rPr>
                <w:rFonts w:eastAsia="Times New Roman"/>
                <w:color w:val="000000"/>
                <w:sz w:val="20"/>
                <w:lang w:eastAsia="pt-BR"/>
              </w:rPr>
              <w:t>R$ 268,75</w:t>
            </w:r>
          </w:p>
        </w:tc>
        <w:tc>
          <w:tcPr>
            <w:tcW w:w="1244" w:type="dxa"/>
            <w:vAlign w:val="center"/>
          </w:tcPr>
          <w:p w14:paraId="0BF4EB8B" w14:textId="0B6CDE89" w:rsidR="00C91722" w:rsidRDefault="00C91722" w:rsidP="004228E5">
            <w:pPr>
              <w:widowControl/>
              <w:suppressAutoHyphens w:val="0"/>
              <w:jc w:val="center"/>
              <w:rPr>
                <w:rFonts w:eastAsia="Times New Roman"/>
                <w:color w:val="000000"/>
                <w:sz w:val="20"/>
                <w:lang w:eastAsia="pt-BR"/>
              </w:rPr>
            </w:pPr>
            <w:r>
              <w:rPr>
                <w:rFonts w:eastAsia="Times New Roman"/>
                <w:color w:val="000000"/>
                <w:sz w:val="20"/>
                <w:lang w:eastAsia="pt-BR"/>
              </w:rPr>
              <w:t>290.250,00</w:t>
            </w:r>
          </w:p>
        </w:tc>
      </w:tr>
    </w:tbl>
    <w:p w14:paraId="22FFEED2" w14:textId="77777777" w:rsidR="00BB7BDD" w:rsidRDefault="00BB7BDD" w:rsidP="00181B5C">
      <w:pPr>
        <w:widowControl/>
        <w:suppressAutoHyphens w:val="0"/>
        <w:spacing w:before="240" w:after="240"/>
        <w:jc w:val="both"/>
        <w:rPr>
          <w:rFonts w:eastAsia="Times New Roman" w:cs="Times New Roman"/>
          <w:color w:val="000000"/>
          <w:kern w:val="0"/>
          <w:lang w:eastAsia="pt-BR" w:bidi="ar-SA"/>
        </w:rPr>
      </w:pPr>
      <w:r w:rsidRPr="00BB7BDD">
        <w:rPr>
          <w:rFonts w:eastAsia="Times New Roman" w:cs="Times New Roman"/>
          <w:color w:val="000000"/>
          <w:kern w:val="0"/>
          <w:lang w:eastAsia="pt-BR" w:bidi="ar-SA"/>
        </w:rPr>
        <w:t xml:space="preserve">Para essa solução, estima-se um custo anual aproximado de R$ 290.250,00 para o Consórcio. Cumpre esclarecer que, sob a perspectiva técnico-econômica, tal alternativa se mostra, em princípio, mais adequada às atuais condições orçamentárias e financeiras do CPSMC, uma </w:t>
      </w:r>
      <w:r w:rsidRPr="00BB7BDD">
        <w:rPr>
          <w:rFonts w:eastAsia="Times New Roman" w:cs="Times New Roman"/>
          <w:color w:val="000000"/>
          <w:kern w:val="0"/>
          <w:lang w:eastAsia="pt-BR" w:bidi="ar-SA"/>
        </w:rPr>
        <w:lastRenderedPageBreak/>
        <w:t xml:space="preserve">vez que a aquisição de equipamento próprio demandaria investimento significativamente elevado, incompatível com a disponibilidade orçamentária vigente. </w:t>
      </w:r>
    </w:p>
    <w:p w14:paraId="2ABD10C2" w14:textId="33035C7D" w:rsidR="00A7359A" w:rsidRDefault="00BB7BDD" w:rsidP="00181B5C">
      <w:pPr>
        <w:widowControl/>
        <w:suppressAutoHyphens w:val="0"/>
        <w:spacing w:before="240" w:after="240"/>
        <w:jc w:val="both"/>
        <w:rPr>
          <w:rFonts w:eastAsia="Times New Roman" w:cs="Times New Roman"/>
          <w:color w:val="000000"/>
          <w:kern w:val="0"/>
          <w:lang w:eastAsia="pt-BR" w:bidi="ar-SA"/>
        </w:rPr>
      </w:pPr>
      <w:r w:rsidRPr="00BB7BDD">
        <w:rPr>
          <w:rFonts w:eastAsia="Times New Roman" w:cs="Times New Roman"/>
          <w:color w:val="000000"/>
          <w:kern w:val="0"/>
          <w:lang w:eastAsia="pt-BR" w:bidi="ar-SA"/>
        </w:rPr>
        <w:t>Ressalta-se que o Consórcio não dispõe, no momento, de recursos suficientes para suportar a aquisição de equipamento dessa natureza, sendo necessária, para tanto, a captação de recursos externos ou a formalização de investimentos específicos, o que inviabiliza sua implementação no curto prazo.</w:t>
      </w:r>
    </w:p>
    <w:p w14:paraId="122866FB" w14:textId="77777777" w:rsidR="00BB7BDD" w:rsidRDefault="00BB7BDD" w:rsidP="00BB7BDD">
      <w:pPr>
        <w:widowControl/>
        <w:suppressAutoHyphens w:val="0"/>
        <w:spacing w:before="240" w:after="240"/>
        <w:jc w:val="both"/>
        <w:rPr>
          <w:rFonts w:cs="Times New Roman"/>
          <w:b/>
        </w:rPr>
      </w:pPr>
      <w:r>
        <w:rPr>
          <w:rFonts w:cs="Times New Roman"/>
          <w:b/>
        </w:rPr>
        <w:t>Analise de Viabilidade Econômica:</w:t>
      </w:r>
    </w:p>
    <w:p w14:paraId="3FD27F4A" w14:textId="1607B771"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A análise econômica foi conduzida mediante a utilização da metodologia do Valor Presente Líquido (VPL), técnica amplamente empregada na avaliação de investimentos, que consiste na atualização de todos os fluxos de caixa ao valor presente, por meio da aplicação de uma taxa de desconto representativa do custo de oportunidade do capital público. Tal abordagem permite a comparação intertemporal entre alternativas com diferentes estruturas de custos, proporcionando maior precisão na tomada de decisão.</w:t>
      </w:r>
    </w:p>
    <w:p w14:paraId="096A135A" w14:textId="77777777"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 xml:space="preserve">Destaca-se que a taxa de desconto adotada neste estudo foi de 8,5% ao ano, definida com base em parâmetros técnicos aplicáveis à avaliação de investimentos públicos, conforme nota técnica 19911/2020/ME Secretária de Desenvolvimento de Infraestrutura do Ministério da Economia. </w:t>
      </w:r>
    </w:p>
    <w:p w14:paraId="68F7E5E8" w14:textId="77777777" w:rsidR="00905CED"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 xml:space="preserve">Referida taxa reflete o custo de oportunidade do capital público, incorporando aspectos como o custo médio de financiamento governamental, a taxa de retorno exigida em projetos públicos e o risco associado à imobilização de recursos orçamentários ao longo do tempo. </w:t>
      </w:r>
    </w:p>
    <w:p w14:paraId="45751287" w14:textId="6FE61671"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 xml:space="preserve">Conforme evidenciado no documento de referência, a adoção de taxa real de desconto nessa ordem de grandeza encontra respaldo em práticas consolidadas de análise econômica no setor público brasileiro, sendo compatível com metodologias utilizadas por órgãos como o IPEA e recomendadas para avaliação de projetos que envolvem comparação intertemporal de custos. </w:t>
      </w:r>
    </w:p>
    <w:p w14:paraId="37548CAD" w14:textId="77777777"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Dessa forma, a utilização da taxa de 8,5% confere robustez metodológica, consistência técnica e fidedignidade aos resultados obtidos por meio do VPL, garantindo que a decisão administrativa esteja alinhada ao princípio do planejamento e à busca da solução mais vantajosa para a Administração Pública.</w:t>
      </w:r>
    </w:p>
    <w:p w14:paraId="41A59533" w14:textId="77777777" w:rsidR="00181B5C" w:rsidRPr="00181B5C" w:rsidRDefault="00181B5C" w:rsidP="00181B5C">
      <w:pPr>
        <w:widowControl/>
        <w:suppressAutoHyphens w:val="0"/>
        <w:spacing w:before="240" w:after="240"/>
        <w:jc w:val="both"/>
        <w:rPr>
          <w:rFonts w:eastAsia="Times New Roman" w:cs="Times New Roman"/>
          <w:color w:val="000000"/>
          <w:kern w:val="0"/>
          <w:lang w:eastAsia="pt-BR" w:bidi="ar-SA"/>
        </w:rPr>
      </w:pPr>
      <w:r w:rsidRPr="00181B5C">
        <w:rPr>
          <w:rFonts w:eastAsia="Times New Roman" w:cs="Times New Roman"/>
          <w:color w:val="000000"/>
          <w:kern w:val="0"/>
          <w:lang w:eastAsia="pt-BR" w:bidi="ar-SA"/>
        </w:rPr>
        <w:t>Para o presente estudo, utilizaremos a técnica contábil do “valor presente líquido” (VPL) do fluxo de caixa, que consiste em trazer para a data zero todos os fluxos de caixa de um projeto de investimento e somá-los ao valor do investimento inicial, usando como taxa de desconto o custo de oportunidade. Para realização dos cálculos foram consideradas as seguintes informações:</w:t>
      </w:r>
    </w:p>
    <w:p w14:paraId="0859A2E4" w14:textId="041E3289" w:rsidR="00181B5C" w:rsidRPr="00A7359A" w:rsidRDefault="00181B5C">
      <w:pPr>
        <w:pStyle w:val="PargrafodaLista"/>
        <w:widowControl/>
        <w:numPr>
          <w:ilvl w:val="0"/>
          <w:numId w:val="10"/>
        </w:numPr>
        <w:suppressAutoHyphens w:val="0"/>
        <w:jc w:val="both"/>
        <w:rPr>
          <w:rFonts w:eastAsia="Times New Roman" w:cs="Times New Roman"/>
          <w:color w:val="000000"/>
          <w:kern w:val="0"/>
          <w:lang w:eastAsia="pt-BR" w:bidi="ar-SA"/>
        </w:rPr>
      </w:pPr>
      <w:r w:rsidRPr="00A7359A">
        <w:rPr>
          <w:rFonts w:eastAsia="Times New Roman" w:cs="Times New Roman"/>
          <w:color w:val="000000"/>
          <w:kern w:val="0"/>
          <w:lang w:eastAsia="pt-BR" w:bidi="ar-SA"/>
        </w:rPr>
        <w:t>Valor estimado para aquisição d</w:t>
      </w:r>
      <w:r w:rsidR="00A7359A">
        <w:rPr>
          <w:rFonts w:eastAsia="Times New Roman" w:cs="Times New Roman"/>
          <w:color w:val="000000"/>
          <w:kern w:val="0"/>
          <w:lang w:eastAsia="pt-BR" w:bidi="ar-SA"/>
        </w:rPr>
        <w:t>o</w:t>
      </w:r>
      <w:r w:rsidRPr="00A7359A">
        <w:rPr>
          <w:rFonts w:eastAsia="Times New Roman" w:cs="Times New Roman"/>
          <w:color w:val="000000"/>
          <w:kern w:val="0"/>
          <w:lang w:eastAsia="pt-BR" w:bidi="ar-SA"/>
        </w:rPr>
        <w:t xml:space="preserve"> equipamento novo;</w:t>
      </w:r>
    </w:p>
    <w:p w14:paraId="71CAC4BD" w14:textId="0FD2EB69" w:rsidR="00181B5C" w:rsidRPr="00A7359A" w:rsidRDefault="00181B5C">
      <w:pPr>
        <w:pStyle w:val="PargrafodaLista"/>
        <w:widowControl/>
        <w:numPr>
          <w:ilvl w:val="0"/>
          <w:numId w:val="10"/>
        </w:numPr>
        <w:suppressAutoHyphens w:val="0"/>
        <w:jc w:val="both"/>
        <w:rPr>
          <w:rFonts w:eastAsia="Times New Roman" w:cs="Times New Roman"/>
          <w:color w:val="000000"/>
          <w:kern w:val="0"/>
          <w:lang w:eastAsia="pt-BR" w:bidi="ar-SA"/>
        </w:rPr>
      </w:pPr>
      <w:r w:rsidRPr="00A7359A">
        <w:rPr>
          <w:rFonts w:eastAsia="Times New Roman" w:cs="Times New Roman"/>
          <w:color w:val="000000"/>
          <w:kern w:val="0"/>
          <w:lang w:eastAsia="pt-BR" w:bidi="ar-SA"/>
        </w:rPr>
        <w:t>Valor estimado para manutenção do equipamento novo;</w:t>
      </w:r>
    </w:p>
    <w:p w14:paraId="0AEA848B" w14:textId="45EB634A" w:rsidR="00181B5C" w:rsidRPr="00A7359A" w:rsidRDefault="00181B5C">
      <w:pPr>
        <w:pStyle w:val="PargrafodaLista"/>
        <w:widowControl/>
        <w:numPr>
          <w:ilvl w:val="0"/>
          <w:numId w:val="10"/>
        </w:numPr>
        <w:suppressAutoHyphens w:val="0"/>
        <w:jc w:val="both"/>
        <w:rPr>
          <w:rFonts w:eastAsia="Times New Roman" w:cs="Times New Roman"/>
          <w:color w:val="000000"/>
          <w:kern w:val="0"/>
          <w:lang w:eastAsia="pt-BR" w:bidi="ar-SA"/>
        </w:rPr>
      </w:pPr>
      <w:r w:rsidRPr="00A7359A">
        <w:rPr>
          <w:rFonts w:eastAsia="Times New Roman" w:cs="Times New Roman"/>
          <w:color w:val="000000"/>
          <w:kern w:val="0"/>
          <w:lang w:eastAsia="pt-BR" w:bidi="ar-SA"/>
        </w:rPr>
        <w:t xml:space="preserve">Os períodos foram estimados considerando a vida útil do equipamento; </w:t>
      </w:r>
    </w:p>
    <w:p w14:paraId="30AFF0C9" w14:textId="1250A955" w:rsidR="00B36CAD" w:rsidRPr="001D397A" w:rsidRDefault="00181B5C">
      <w:pPr>
        <w:pStyle w:val="PargrafodaLista"/>
        <w:widowControl/>
        <w:numPr>
          <w:ilvl w:val="0"/>
          <w:numId w:val="10"/>
        </w:numPr>
        <w:suppressAutoHyphens w:val="0"/>
        <w:jc w:val="both"/>
        <w:rPr>
          <w:rFonts w:eastAsia="Times New Roman" w:cs="Times New Roman"/>
          <w:color w:val="000000"/>
          <w:kern w:val="0"/>
          <w:lang w:eastAsia="pt-BR" w:bidi="ar-SA"/>
        </w:rPr>
      </w:pPr>
      <w:r w:rsidRPr="00A7359A">
        <w:rPr>
          <w:rFonts w:eastAsia="Times New Roman" w:cs="Times New Roman"/>
          <w:color w:val="000000"/>
          <w:kern w:val="0"/>
          <w:lang w:eastAsia="pt-BR" w:bidi="ar-SA"/>
        </w:rPr>
        <w:t>Valores estimados para</w:t>
      </w:r>
      <w:r w:rsidR="00A7359A">
        <w:rPr>
          <w:rFonts w:eastAsia="Times New Roman" w:cs="Times New Roman"/>
          <w:color w:val="000000"/>
          <w:kern w:val="0"/>
          <w:lang w:eastAsia="pt-BR" w:bidi="ar-SA"/>
        </w:rPr>
        <w:t xml:space="preserve"> terceirização do serviço, considerando a estimativa dos quantitativos a serem executados durante a vigência contratual</w:t>
      </w:r>
      <w:r w:rsidRPr="00A7359A">
        <w:rPr>
          <w:rFonts w:eastAsia="Times New Roman" w:cs="Times New Roman"/>
          <w:color w:val="000000"/>
          <w:kern w:val="0"/>
          <w:lang w:eastAsia="pt-BR" w:bidi="ar-SA"/>
        </w:rPr>
        <w:t>;</w:t>
      </w:r>
    </w:p>
    <w:p w14:paraId="3423BBFD" w14:textId="77777777" w:rsidR="00A7359A" w:rsidRDefault="00A7359A" w:rsidP="00A7359A">
      <w:pPr>
        <w:widowControl/>
        <w:suppressAutoHyphens w:val="0"/>
        <w:jc w:val="both"/>
        <w:rPr>
          <w:rFonts w:eastAsia="Times New Roman" w:cs="Times New Roman"/>
          <w:color w:val="000000"/>
          <w:kern w:val="0"/>
          <w:lang w:eastAsia="pt-BR" w:bidi="ar-SA"/>
        </w:rPr>
      </w:pPr>
    </w:p>
    <w:tbl>
      <w:tblPr>
        <w:tblW w:w="1086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993"/>
        <w:gridCol w:w="860"/>
        <w:gridCol w:w="860"/>
        <w:gridCol w:w="860"/>
        <w:gridCol w:w="860"/>
        <w:gridCol w:w="860"/>
        <w:gridCol w:w="860"/>
        <w:gridCol w:w="860"/>
        <w:gridCol w:w="860"/>
        <w:gridCol w:w="860"/>
        <w:gridCol w:w="860"/>
      </w:tblGrid>
      <w:tr w:rsidR="00BB7BDD" w:rsidRPr="00BB7BDD" w14:paraId="659653AF" w14:textId="77777777" w:rsidTr="004228E5">
        <w:trPr>
          <w:trHeight w:val="300"/>
        </w:trPr>
        <w:tc>
          <w:tcPr>
            <w:tcW w:w="10869" w:type="dxa"/>
            <w:gridSpan w:val="12"/>
            <w:shd w:val="clear" w:color="auto" w:fill="auto"/>
            <w:noWrap/>
            <w:vAlign w:val="center"/>
            <w:hideMark/>
          </w:tcPr>
          <w:p w14:paraId="361F308D"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lastRenderedPageBreak/>
              <w:t>Fluxo de Caixa Para Compra Com Recursos Próprios</w:t>
            </w:r>
          </w:p>
        </w:tc>
      </w:tr>
      <w:tr w:rsidR="004228E5" w:rsidRPr="00BB7BDD" w14:paraId="664FE84C" w14:textId="77777777" w:rsidTr="004228E5">
        <w:trPr>
          <w:trHeight w:val="300"/>
        </w:trPr>
        <w:tc>
          <w:tcPr>
            <w:tcW w:w="1276" w:type="dxa"/>
            <w:shd w:val="clear" w:color="auto" w:fill="auto"/>
            <w:noWrap/>
            <w:vAlign w:val="center"/>
            <w:hideMark/>
          </w:tcPr>
          <w:p w14:paraId="3D2AC8D6" w14:textId="77777777" w:rsid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Determinação</w:t>
            </w:r>
          </w:p>
          <w:p w14:paraId="53153ED5" w14:textId="4FB0654B"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/Períodos</w:t>
            </w:r>
          </w:p>
        </w:tc>
        <w:tc>
          <w:tcPr>
            <w:tcW w:w="993" w:type="dxa"/>
            <w:shd w:val="clear" w:color="auto" w:fill="auto"/>
            <w:noWrap/>
            <w:vAlign w:val="center"/>
            <w:hideMark/>
          </w:tcPr>
          <w:p w14:paraId="71185E8C"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0</w:t>
            </w:r>
          </w:p>
        </w:tc>
        <w:tc>
          <w:tcPr>
            <w:tcW w:w="860" w:type="dxa"/>
            <w:shd w:val="clear" w:color="auto" w:fill="auto"/>
            <w:noWrap/>
            <w:vAlign w:val="center"/>
            <w:hideMark/>
          </w:tcPr>
          <w:p w14:paraId="4EF013A6"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1</w:t>
            </w:r>
          </w:p>
        </w:tc>
        <w:tc>
          <w:tcPr>
            <w:tcW w:w="860" w:type="dxa"/>
            <w:shd w:val="clear" w:color="auto" w:fill="auto"/>
            <w:noWrap/>
            <w:vAlign w:val="center"/>
            <w:hideMark/>
          </w:tcPr>
          <w:p w14:paraId="6B2EABA2"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2</w:t>
            </w:r>
          </w:p>
        </w:tc>
        <w:tc>
          <w:tcPr>
            <w:tcW w:w="860" w:type="dxa"/>
            <w:shd w:val="clear" w:color="auto" w:fill="auto"/>
            <w:noWrap/>
            <w:vAlign w:val="center"/>
            <w:hideMark/>
          </w:tcPr>
          <w:p w14:paraId="787B4801"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3</w:t>
            </w:r>
          </w:p>
        </w:tc>
        <w:tc>
          <w:tcPr>
            <w:tcW w:w="860" w:type="dxa"/>
            <w:shd w:val="clear" w:color="auto" w:fill="auto"/>
            <w:noWrap/>
            <w:vAlign w:val="center"/>
            <w:hideMark/>
          </w:tcPr>
          <w:p w14:paraId="2C864CC5"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4</w:t>
            </w:r>
          </w:p>
        </w:tc>
        <w:tc>
          <w:tcPr>
            <w:tcW w:w="860" w:type="dxa"/>
            <w:shd w:val="clear" w:color="auto" w:fill="auto"/>
            <w:noWrap/>
            <w:vAlign w:val="center"/>
            <w:hideMark/>
          </w:tcPr>
          <w:p w14:paraId="373BE587"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5</w:t>
            </w:r>
          </w:p>
        </w:tc>
        <w:tc>
          <w:tcPr>
            <w:tcW w:w="860" w:type="dxa"/>
            <w:shd w:val="clear" w:color="auto" w:fill="auto"/>
            <w:noWrap/>
            <w:vAlign w:val="center"/>
            <w:hideMark/>
          </w:tcPr>
          <w:p w14:paraId="0FE13C38"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6</w:t>
            </w:r>
          </w:p>
        </w:tc>
        <w:tc>
          <w:tcPr>
            <w:tcW w:w="860" w:type="dxa"/>
            <w:shd w:val="clear" w:color="auto" w:fill="auto"/>
            <w:noWrap/>
            <w:vAlign w:val="center"/>
            <w:hideMark/>
          </w:tcPr>
          <w:p w14:paraId="4ECFF175"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7</w:t>
            </w:r>
          </w:p>
        </w:tc>
        <w:tc>
          <w:tcPr>
            <w:tcW w:w="860" w:type="dxa"/>
            <w:shd w:val="clear" w:color="auto" w:fill="auto"/>
            <w:noWrap/>
            <w:vAlign w:val="center"/>
            <w:hideMark/>
          </w:tcPr>
          <w:p w14:paraId="1A6EE96D"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8</w:t>
            </w:r>
          </w:p>
        </w:tc>
        <w:tc>
          <w:tcPr>
            <w:tcW w:w="860" w:type="dxa"/>
            <w:shd w:val="clear" w:color="auto" w:fill="auto"/>
            <w:noWrap/>
            <w:vAlign w:val="center"/>
            <w:hideMark/>
          </w:tcPr>
          <w:p w14:paraId="2BFDBEDC"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9</w:t>
            </w:r>
          </w:p>
        </w:tc>
        <w:tc>
          <w:tcPr>
            <w:tcW w:w="860" w:type="dxa"/>
            <w:shd w:val="clear" w:color="auto" w:fill="auto"/>
            <w:noWrap/>
            <w:vAlign w:val="center"/>
            <w:hideMark/>
          </w:tcPr>
          <w:p w14:paraId="408FC39B"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10</w:t>
            </w:r>
          </w:p>
        </w:tc>
      </w:tr>
      <w:tr w:rsidR="004228E5" w:rsidRPr="00BB7BDD" w14:paraId="6E6EB955" w14:textId="77777777" w:rsidTr="004228E5">
        <w:trPr>
          <w:trHeight w:val="300"/>
        </w:trPr>
        <w:tc>
          <w:tcPr>
            <w:tcW w:w="1276" w:type="dxa"/>
            <w:shd w:val="clear" w:color="auto" w:fill="auto"/>
            <w:noWrap/>
            <w:vAlign w:val="center"/>
            <w:hideMark/>
          </w:tcPr>
          <w:p w14:paraId="228FA765"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Investimento Inicial</w:t>
            </w:r>
          </w:p>
        </w:tc>
        <w:tc>
          <w:tcPr>
            <w:tcW w:w="993" w:type="dxa"/>
            <w:shd w:val="clear" w:color="auto" w:fill="auto"/>
            <w:noWrap/>
            <w:vAlign w:val="center"/>
            <w:hideMark/>
          </w:tcPr>
          <w:p w14:paraId="7C1583DC" w14:textId="5642D176"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8.519.389,00</w:t>
            </w:r>
          </w:p>
        </w:tc>
        <w:tc>
          <w:tcPr>
            <w:tcW w:w="860" w:type="dxa"/>
            <w:shd w:val="clear" w:color="auto" w:fill="auto"/>
            <w:noWrap/>
            <w:vAlign w:val="center"/>
            <w:hideMark/>
          </w:tcPr>
          <w:p w14:paraId="60709BA3" w14:textId="4CBBFBBF"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5B0F9AD9" w14:textId="62B5A155"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00B4607C" w14:textId="6CFB16A3"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22E62CDF" w14:textId="77A06678"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735426D9" w14:textId="5F88022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7E63553E" w14:textId="7FC7760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43CA1E3D" w14:textId="22088912"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3BF6E799" w14:textId="3C7F41C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0A1F9F78" w14:textId="790BE2CF"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7A356B9F" w14:textId="580905C6"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r>
      <w:tr w:rsidR="004228E5" w:rsidRPr="00BB7BDD" w14:paraId="005993D3" w14:textId="77777777" w:rsidTr="004228E5">
        <w:trPr>
          <w:trHeight w:val="300"/>
        </w:trPr>
        <w:tc>
          <w:tcPr>
            <w:tcW w:w="1276" w:type="dxa"/>
            <w:shd w:val="clear" w:color="auto" w:fill="auto"/>
            <w:noWrap/>
            <w:vAlign w:val="center"/>
            <w:hideMark/>
          </w:tcPr>
          <w:p w14:paraId="28C8D469"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Manutenção</w:t>
            </w:r>
          </w:p>
        </w:tc>
        <w:tc>
          <w:tcPr>
            <w:tcW w:w="993" w:type="dxa"/>
            <w:shd w:val="clear" w:color="auto" w:fill="auto"/>
            <w:noWrap/>
            <w:vAlign w:val="center"/>
            <w:hideMark/>
          </w:tcPr>
          <w:p w14:paraId="3B899497" w14:textId="6D2F7064"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28163388" w14:textId="5C6A8836"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76C3B79A" w14:textId="7DF8727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4D678EEC" w14:textId="3F4CC3F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18E2D6DE" w14:textId="7F07523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5159C209" w14:textId="56EA069C"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7B75C6BB" w14:textId="6B0C679C"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7055F09D" w14:textId="55EFBCD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2BFC9A77" w14:textId="692B5C3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14BEA292" w14:textId="3F7C9B78"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c>
          <w:tcPr>
            <w:tcW w:w="860" w:type="dxa"/>
            <w:shd w:val="clear" w:color="auto" w:fill="auto"/>
            <w:noWrap/>
            <w:vAlign w:val="center"/>
            <w:hideMark/>
          </w:tcPr>
          <w:p w14:paraId="706F7E9F" w14:textId="2A651201"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310.704,00</w:t>
            </w:r>
          </w:p>
        </w:tc>
      </w:tr>
      <w:tr w:rsidR="004228E5" w:rsidRPr="00BB7BDD" w14:paraId="407217A2" w14:textId="77777777" w:rsidTr="004228E5">
        <w:trPr>
          <w:trHeight w:val="300"/>
        </w:trPr>
        <w:tc>
          <w:tcPr>
            <w:tcW w:w="1276" w:type="dxa"/>
            <w:shd w:val="clear" w:color="auto" w:fill="auto"/>
            <w:noWrap/>
            <w:vAlign w:val="center"/>
            <w:hideMark/>
          </w:tcPr>
          <w:p w14:paraId="0788B516"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Valor Presente Líquido</w:t>
            </w:r>
          </w:p>
        </w:tc>
        <w:tc>
          <w:tcPr>
            <w:tcW w:w="993" w:type="dxa"/>
            <w:shd w:val="clear" w:color="auto" w:fill="auto"/>
            <w:noWrap/>
            <w:vAlign w:val="center"/>
            <w:hideMark/>
          </w:tcPr>
          <w:p w14:paraId="2297BFA6" w14:textId="027067D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1.224.373,26</w:t>
            </w:r>
          </w:p>
        </w:tc>
        <w:tc>
          <w:tcPr>
            <w:tcW w:w="860" w:type="dxa"/>
            <w:shd w:val="clear" w:color="auto" w:fill="auto"/>
            <w:noWrap/>
            <w:vAlign w:val="center"/>
            <w:hideMark/>
          </w:tcPr>
          <w:p w14:paraId="329FFD11" w14:textId="2D4B59ED"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286.363,13</w:t>
            </w:r>
          </w:p>
        </w:tc>
        <w:tc>
          <w:tcPr>
            <w:tcW w:w="860" w:type="dxa"/>
            <w:shd w:val="clear" w:color="auto" w:fill="auto"/>
            <w:noWrap/>
            <w:vAlign w:val="center"/>
            <w:hideMark/>
          </w:tcPr>
          <w:p w14:paraId="3EBC417E" w14:textId="3EC597E4"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263.929,16</w:t>
            </w:r>
          </w:p>
        </w:tc>
        <w:tc>
          <w:tcPr>
            <w:tcW w:w="860" w:type="dxa"/>
            <w:shd w:val="clear" w:color="auto" w:fill="auto"/>
            <w:noWrap/>
            <w:vAlign w:val="center"/>
            <w:hideMark/>
          </w:tcPr>
          <w:p w14:paraId="57294578" w14:textId="3D60D88D"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243.252,68</w:t>
            </w:r>
          </w:p>
        </w:tc>
        <w:tc>
          <w:tcPr>
            <w:tcW w:w="860" w:type="dxa"/>
            <w:shd w:val="clear" w:color="auto" w:fill="auto"/>
            <w:noWrap/>
            <w:vAlign w:val="center"/>
            <w:hideMark/>
          </w:tcPr>
          <w:p w14:paraId="655AE1B6" w14:textId="47606114"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224.196,02</w:t>
            </w:r>
          </w:p>
        </w:tc>
        <w:tc>
          <w:tcPr>
            <w:tcW w:w="860" w:type="dxa"/>
            <w:shd w:val="clear" w:color="auto" w:fill="auto"/>
            <w:noWrap/>
            <w:vAlign w:val="center"/>
            <w:hideMark/>
          </w:tcPr>
          <w:p w14:paraId="6A91EA24" w14:textId="57791D85"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206.632,27</w:t>
            </w:r>
          </w:p>
        </w:tc>
        <w:tc>
          <w:tcPr>
            <w:tcW w:w="860" w:type="dxa"/>
            <w:shd w:val="clear" w:color="auto" w:fill="auto"/>
            <w:noWrap/>
            <w:vAlign w:val="center"/>
            <w:hideMark/>
          </w:tcPr>
          <w:p w14:paraId="7AD05DE9" w14:textId="5C6E6EAD"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190.444,49</w:t>
            </w:r>
          </w:p>
        </w:tc>
        <w:tc>
          <w:tcPr>
            <w:tcW w:w="860" w:type="dxa"/>
            <w:shd w:val="clear" w:color="auto" w:fill="auto"/>
            <w:noWrap/>
            <w:vAlign w:val="center"/>
            <w:hideMark/>
          </w:tcPr>
          <w:p w14:paraId="26AFB6FF" w14:textId="1398CA4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175.524,88</w:t>
            </w:r>
          </w:p>
        </w:tc>
        <w:tc>
          <w:tcPr>
            <w:tcW w:w="860" w:type="dxa"/>
            <w:shd w:val="clear" w:color="auto" w:fill="auto"/>
            <w:noWrap/>
            <w:vAlign w:val="center"/>
            <w:hideMark/>
          </w:tcPr>
          <w:p w14:paraId="3E0C1826" w14:textId="6793C633"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161.774,08</w:t>
            </w:r>
          </w:p>
        </w:tc>
        <w:tc>
          <w:tcPr>
            <w:tcW w:w="860" w:type="dxa"/>
            <w:shd w:val="clear" w:color="auto" w:fill="auto"/>
            <w:noWrap/>
            <w:vAlign w:val="center"/>
            <w:hideMark/>
          </w:tcPr>
          <w:p w14:paraId="71073687" w14:textId="2B278146"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149.100,53</w:t>
            </w:r>
          </w:p>
        </w:tc>
        <w:tc>
          <w:tcPr>
            <w:tcW w:w="860" w:type="dxa"/>
            <w:shd w:val="clear" w:color="auto" w:fill="auto"/>
            <w:noWrap/>
            <w:vAlign w:val="center"/>
            <w:hideMark/>
          </w:tcPr>
          <w:p w14:paraId="3CC3D93F" w14:textId="25971FBE"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137.419,85</w:t>
            </w:r>
          </w:p>
        </w:tc>
      </w:tr>
      <w:tr w:rsidR="00BB7BDD" w:rsidRPr="00BB7BDD" w14:paraId="3B4D5469" w14:textId="77777777" w:rsidTr="004228E5">
        <w:trPr>
          <w:trHeight w:val="300"/>
        </w:trPr>
        <w:tc>
          <w:tcPr>
            <w:tcW w:w="1276" w:type="dxa"/>
            <w:shd w:val="clear" w:color="auto" w:fill="auto"/>
            <w:noWrap/>
            <w:vAlign w:val="center"/>
            <w:hideMark/>
          </w:tcPr>
          <w:p w14:paraId="74018235" w14:textId="4FF7A902"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Valor Dispendido</w:t>
            </w:r>
          </w:p>
        </w:tc>
        <w:tc>
          <w:tcPr>
            <w:tcW w:w="9593" w:type="dxa"/>
            <w:gridSpan w:val="11"/>
            <w:shd w:val="clear" w:color="auto" w:fill="auto"/>
            <w:noWrap/>
            <w:vAlign w:val="center"/>
            <w:hideMark/>
          </w:tcPr>
          <w:p w14:paraId="78ED1BB8"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R$ 9.743.762,26</w:t>
            </w:r>
          </w:p>
        </w:tc>
      </w:tr>
      <w:tr w:rsidR="00BB7BDD" w:rsidRPr="00BB7BDD" w14:paraId="03E0FC12" w14:textId="77777777" w:rsidTr="004228E5">
        <w:trPr>
          <w:trHeight w:val="300"/>
        </w:trPr>
        <w:tc>
          <w:tcPr>
            <w:tcW w:w="10869" w:type="dxa"/>
            <w:gridSpan w:val="12"/>
            <w:shd w:val="clear" w:color="auto" w:fill="auto"/>
            <w:noWrap/>
            <w:vAlign w:val="center"/>
            <w:hideMark/>
          </w:tcPr>
          <w:p w14:paraId="20AC0FA5" w14:textId="6B1B952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r>
      <w:tr w:rsidR="00BB7BDD" w:rsidRPr="00BB7BDD" w14:paraId="6167618A" w14:textId="77777777" w:rsidTr="004228E5">
        <w:trPr>
          <w:trHeight w:val="300"/>
        </w:trPr>
        <w:tc>
          <w:tcPr>
            <w:tcW w:w="10869" w:type="dxa"/>
            <w:gridSpan w:val="12"/>
            <w:shd w:val="clear" w:color="auto" w:fill="auto"/>
            <w:noWrap/>
            <w:vAlign w:val="center"/>
            <w:hideMark/>
          </w:tcPr>
          <w:p w14:paraId="6932EAD2"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Fluxo de Caixa Para Terceirização Com Recursos Próprios</w:t>
            </w:r>
          </w:p>
        </w:tc>
      </w:tr>
      <w:tr w:rsidR="004228E5" w:rsidRPr="00BB7BDD" w14:paraId="41E6F23A" w14:textId="77777777" w:rsidTr="004228E5">
        <w:trPr>
          <w:trHeight w:val="300"/>
        </w:trPr>
        <w:tc>
          <w:tcPr>
            <w:tcW w:w="1276" w:type="dxa"/>
            <w:shd w:val="clear" w:color="auto" w:fill="auto"/>
            <w:noWrap/>
            <w:vAlign w:val="center"/>
            <w:hideMark/>
          </w:tcPr>
          <w:p w14:paraId="774E070D" w14:textId="77777777" w:rsid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Determinação</w:t>
            </w:r>
          </w:p>
          <w:p w14:paraId="5615D083" w14:textId="2D67845F"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/Períodos</w:t>
            </w:r>
          </w:p>
        </w:tc>
        <w:tc>
          <w:tcPr>
            <w:tcW w:w="993" w:type="dxa"/>
            <w:shd w:val="clear" w:color="auto" w:fill="auto"/>
            <w:noWrap/>
            <w:vAlign w:val="center"/>
            <w:hideMark/>
          </w:tcPr>
          <w:p w14:paraId="1DED0237"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0</w:t>
            </w:r>
          </w:p>
        </w:tc>
        <w:tc>
          <w:tcPr>
            <w:tcW w:w="860" w:type="dxa"/>
            <w:shd w:val="clear" w:color="auto" w:fill="auto"/>
            <w:noWrap/>
            <w:vAlign w:val="center"/>
            <w:hideMark/>
          </w:tcPr>
          <w:p w14:paraId="287ABC8B"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1</w:t>
            </w:r>
          </w:p>
        </w:tc>
        <w:tc>
          <w:tcPr>
            <w:tcW w:w="860" w:type="dxa"/>
            <w:shd w:val="clear" w:color="auto" w:fill="auto"/>
            <w:noWrap/>
            <w:vAlign w:val="center"/>
            <w:hideMark/>
          </w:tcPr>
          <w:p w14:paraId="079FDBB1"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2</w:t>
            </w:r>
          </w:p>
        </w:tc>
        <w:tc>
          <w:tcPr>
            <w:tcW w:w="860" w:type="dxa"/>
            <w:shd w:val="clear" w:color="auto" w:fill="auto"/>
            <w:noWrap/>
            <w:vAlign w:val="center"/>
            <w:hideMark/>
          </w:tcPr>
          <w:p w14:paraId="1ABBDBD0"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3</w:t>
            </w:r>
          </w:p>
        </w:tc>
        <w:tc>
          <w:tcPr>
            <w:tcW w:w="860" w:type="dxa"/>
            <w:shd w:val="clear" w:color="auto" w:fill="auto"/>
            <w:noWrap/>
            <w:vAlign w:val="center"/>
            <w:hideMark/>
          </w:tcPr>
          <w:p w14:paraId="33EC6B1E"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4</w:t>
            </w:r>
          </w:p>
        </w:tc>
        <w:tc>
          <w:tcPr>
            <w:tcW w:w="860" w:type="dxa"/>
            <w:shd w:val="clear" w:color="auto" w:fill="auto"/>
            <w:noWrap/>
            <w:vAlign w:val="center"/>
            <w:hideMark/>
          </w:tcPr>
          <w:p w14:paraId="0FD62C5A"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5</w:t>
            </w:r>
          </w:p>
        </w:tc>
        <w:tc>
          <w:tcPr>
            <w:tcW w:w="860" w:type="dxa"/>
            <w:shd w:val="clear" w:color="auto" w:fill="auto"/>
            <w:noWrap/>
            <w:vAlign w:val="center"/>
            <w:hideMark/>
          </w:tcPr>
          <w:p w14:paraId="267032FE"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6</w:t>
            </w:r>
          </w:p>
        </w:tc>
        <w:tc>
          <w:tcPr>
            <w:tcW w:w="860" w:type="dxa"/>
            <w:shd w:val="clear" w:color="auto" w:fill="auto"/>
            <w:noWrap/>
            <w:vAlign w:val="center"/>
            <w:hideMark/>
          </w:tcPr>
          <w:p w14:paraId="3960F9E3"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7</w:t>
            </w:r>
          </w:p>
        </w:tc>
        <w:tc>
          <w:tcPr>
            <w:tcW w:w="860" w:type="dxa"/>
            <w:shd w:val="clear" w:color="auto" w:fill="auto"/>
            <w:noWrap/>
            <w:vAlign w:val="center"/>
            <w:hideMark/>
          </w:tcPr>
          <w:p w14:paraId="585F5B78"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8</w:t>
            </w:r>
          </w:p>
        </w:tc>
        <w:tc>
          <w:tcPr>
            <w:tcW w:w="860" w:type="dxa"/>
            <w:shd w:val="clear" w:color="auto" w:fill="auto"/>
            <w:noWrap/>
            <w:vAlign w:val="center"/>
            <w:hideMark/>
          </w:tcPr>
          <w:p w14:paraId="5D44FAE9"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9</w:t>
            </w:r>
          </w:p>
        </w:tc>
        <w:tc>
          <w:tcPr>
            <w:tcW w:w="860" w:type="dxa"/>
            <w:shd w:val="clear" w:color="auto" w:fill="auto"/>
            <w:noWrap/>
            <w:vAlign w:val="center"/>
            <w:hideMark/>
          </w:tcPr>
          <w:p w14:paraId="3A5AA133"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10</w:t>
            </w:r>
          </w:p>
        </w:tc>
      </w:tr>
      <w:tr w:rsidR="004228E5" w:rsidRPr="00BB7BDD" w14:paraId="43A0688C" w14:textId="77777777" w:rsidTr="004228E5">
        <w:trPr>
          <w:trHeight w:val="300"/>
        </w:trPr>
        <w:tc>
          <w:tcPr>
            <w:tcW w:w="1276" w:type="dxa"/>
            <w:shd w:val="clear" w:color="auto" w:fill="auto"/>
            <w:noWrap/>
            <w:vAlign w:val="center"/>
            <w:hideMark/>
          </w:tcPr>
          <w:p w14:paraId="53E76699"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Investimento Inicial</w:t>
            </w:r>
          </w:p>
        </w:tc>
        <w:tc>
          <w:tcPr>
            <w:tcW w:w="993" w:type="dxa"/>
            <w:shd w:val="clear" w:color="auto" w:fill="auto"/>
            <w:noWrap/>
            <w:vAlign w:val="center"/>
            <w:hideMark/>
          </w:tcPr>
          <w:p w14:paraId="6F57D904" w14:textId="68247525"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0,00</w:t>
            </w:r>
          </w:p>
        </w:tc>
        <w:tc>
          <w:tcPr>
            <w:tcW w:w="860" w:type="dxa"/>
            <w:shd w:val="clear" w:color="auto" w:fill="auto"/>
            <w:noWrap/>
            <w:vAlign w:val="center"/>
            <w:hideMark/>
          </w:tcPr>
          <w:p w14:paraId="182D5BB4" w14:textId="1C35FACC"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1F23B593" w14:textId="5DE320E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37F9902F" w14:textId="6D71172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7C1D355C" w14:textId="26911A1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079505E8" w14:textId="27A2BAC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7B1055F1" w14:textId="28E31BC9"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3CBDF563" w14:textId="2BADC52A"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5E7BB419" w14:textId="4471994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4AB91AD1" w14:textId="5511008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3A46A7CE" w14:textId="084EBB9A"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r>
      <w:tr w:rsidR="004228E5" w:rsidRPr="00BB7BDD" w14:paraId="76260382" w14:textId="77777777" w:rsidTr="004228E5">
        <w:trPr>
          <w:trHeight w:val="300"/>
        </w:trPr>
        <w:tc>
          <w:tcPr>
            <w:tcW w:w="1276" w:type="dxa"/>
            <w:shd w:val="clear" w:color="auto" w:fill="auto"/>
            <w:noWrap/>
            <w:vAlign w:val="center"/>
            <w:hideMark/>
          </w:tcPr>
          <w:p w14:paraId="7BD78D1C"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Terceirização</w:t>
            </w:r>
          </w:p>
        </w:tc>
        <w:tc>
          <w:tcPr>
            <w:tcW w:w="993" w:type="dxa"/>
            <w:shd w:val="clear" w:color="auto" w:fill="auto"/>
            <w:noWrap/>
            <w:vAlign w:val="center"/>
            <w:hideMark/>
          </w:tcPr>
          <w:p w14:paraId="174D6B9A" w14:textId="4F7FB406"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c>
          <w:tcPr>
            <w:tcW w:w="860" w:type="dxa"/>
            <w:shd w:val="clear" w:color="auto" w:fill="auto"/>
            <w:noWrap/>
            <w:vAlign w:val="center"/>
            <w:hideMark/>
          </w:tcPr>
          <w:p w14:paraId="1025B350" w14:textId="1BB37935"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115CB8AA" w14:textId="4F3DA45E"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2D2518DE" w14:textId="0AD79A3F"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0337BE97" w14:textId="0C450C2D"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0C975457" w14:textId="4FF0D10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248B4AE7" w14:textId="649083C3"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0EC53A5B" w14:textId="171BB7D8"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3F5C735D" w14:textId="1D689171"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58C27EC1" w14:textId="4FA069D3"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c>
          <w:tcPr>
            <w:tcW w:w="860" w:type="dxa"/>
            <w:shd w:val="clear" w:color="auto" w:fill="auto"/>
            <w:noWrap/>
            <w:vAlign w:val="center"/>
            <w:hideMark/>
          </w:tcPr>
          <w:p w14:paraId="38858AAE" w14:textId="5808B252"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290.250,00</w:t>
            </w:r>
          </w:p>
        </w:tc>
      </w:tr>
      <w:tr w:rsidR="004228E5" w:rsidRPr="00BB7BDD" w14:paraId="7180B697" w14:textId="77777777" w:rsidTr="004228E5">
        <w:trPr>
          <w:trHeight w:val="300"/>
        </w:trPr>
        <w:tc>
          <w:tcPr>
            <w:tcW w:w="1276" w:type="dxa"/>
            <w:shd w:val="clear" w:color="auto" w:fill="auto"/>
            <w:noWrap/>
            <w:vAlign w:val="center"/>
            <w:hideMark/>
          </w:tcPr>
          <w:p w14:paraId="2B618B50" w14:textId="777777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Valor Presente Líquido</w:t>
            </w:r>
          </w:p>
        </w:tc>
        <w:tc>
          <w:tcPr>
            <w:tcW w:w="993" w:type="dxa"/>
            <w:shd w:val="clear" w:color="auto" w:fill="auto"/>
            <w:noWrap/>
            <w:vAlign w:val="center"/>
            <w:hideMark/>
          </w:tcPr>
          <w:p w14:paraId="582A43EB" w14:textId="60ADD87E"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1.485.648,55</w:t>
            </w:r>
          </w:p>
        </w:tc>
        <w:tc>
          <w:tcPr>
            <w:tcW w:w="860" w:type="dxa"/>
            <w:shd w:val="clear" w:color="auto" w:fill="auto"/>
            <w:noWrap/>
            <w:vAlign w:val="center"/>
            <w:hideMark/>
          </w:tcPr>
          <w:p w14:paraId="687C6FA0" w14:textId="59AEF2A4"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267.511,52</w:t>
            </w:r>
          </w:p>
        </w:tc>
        <w:tc>
          <w:tcPr>
            <w:tcW w:w="860" w:type="dxa"/>
            <w:shd w:val="clear" w:color="auto" w:fill="auto"/>
            <w:noWrap/>
            <w:vAlign w:val="center"/>
            <w:hideMark/>
          </w:tcPr>
          <w:p w14:paraId="08D3447D" w14:textId="279F747E"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246.554,40</w:t>
            </w:r>
          </w:p>
        </w:tc>
        <w:tc>
          <w:tcPr>
            <w:tcW w:w="860" w:type="dxa"/>
            <w:shd w:val="clear" w:color="auto" w:fill="auto"/>
            <w:noWrap/>
            <w:vAlign w:val="center"/>
            <w:hideMark/>
          </w:tcPr>
          <w:p w14:paraId="2BF73073" w14:textId="2B44C35E"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227.239,08</w:t>
            </w:r>
          </w:p>
        </w:tc>
        <w:tc>
          <w:tcPr>
            <w:tcW w:w="860" w:type="dxa"/>
            <w:shd w:val="clear" w:color="auto" w:fill="auto"/>
            <w:noWrap/>
            <w:vAlign w:val="center"/>
            <w:hideMark/>
          </w:tcPr>
          <w:p w14:paraId="450A78BB" w14:textId="0807AC7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209.436,94</w:t>
            </w:r>
          </w:p>
        </w:tc>
        <w:tc>
          <w:tcPr>
            <w:tcW w:w="860" w:type="dxa"/>
            <w:shd w:val="clear" w:color="auto" w:fill="auto"/>
            <w:noWrap/>
            <w:vAlign w:val="center"/>
            <w:hideMark/>
          </w:tcPr>
          <w:p w14:paraId="3DC66651" w14:textId="2970175D"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193.029,43</w:t>
            </w:r>
          </w:p>
        </w:tc>
        <w:tc>
          <w:tcPr>
            <w:tcW w:w="860" w:type="dxa"/>
            <w:shd w:val="clear" w:color="auto" w:fill="auto"/>
            <w:noWrap/>
            <w:vAlign w:val="center"/>
            <w:hideMark/>
          </w:tcPr>
          <w:p w14:paraId="7F4FF6BB" w14:textId="4C3D2539"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177.907,31</w:t>
            </w:r>
          </w:p>
        </w:tc>
        <w:tc>
          <w:tcPr>
            <w:tcW w:w="860" w:type="dxa"/>
            <w:shd w:val="clear" w:color="auto" w:fill="auto"/>
            <w:noWrap/>
            <w:vAlign w:val="center"/>
            <w:hideMark/>
          </w:tcPr>
          <w:p w14:paraId="39B964D0" w14:textId="60C9DEC3"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163.969,87</w:t>
            </w:r>
          </w:p>
        </w:tc>
        <w:tc>
          <w:tcPr>
            <w:tcW w:w="860" w:type="dxa"/>
            <w:shd w:val="clear" w:color="auto" w:fill="auto"/>
            <w:noWrap/>
            <w:vAlign w:val="center"/>
            <w:hideMark/>
          </w:tcPr>
          <w:p w14:paraId="185D433A" w14:textId="3B73BDA0"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151.124,31</w:t>
            </w:r>
          </w:p>
        </w:tc>
        <w:tc>
          <w:tcPr>
            <w:tcW w:w="860" w:type="dxa"/>
            <w:shd w:val="clear" w:color="auto" w:fill="auto"/>
            <w:noWrap/>
            <w:vAlign w:val="center"/>
            <w:hideMark/>
          </w:tcPr>
          <w:p w14:paraId="4CE8BC5F" w14:textId="623E7458"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139.285,08</w:t>
            </w:r>
          </w:p>
        </w:tc>
        <w:tc>
          <w:tcPr>
            <w:tcW w:w="860" w:type="dxa"/>
            <w:shd w:val="clear" w:color="auto" w:fill="auto"/>
            <w:noWrap/>
            <w:vAlign w:val="center"/>
            <w:hideMark/>
          </w:tcPr>
          <w:p w14:paraId="178F5A1D" w14:textId="11025047"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r w:rsidRPr="00BB7BDD">
              <w:rPr>
                <w:rFonts w:eastAsia="Times New Roman" w:cs="Times New Roman"/>
                <w:color w:val="000000"/>
                <w:kern w:val="0"/>
                <w:sz w:val="16"/>
                <w:szCs w:val="16"/>
                <w:lang w:eastAsia="pt-BR" w:bidi="ar-SA"/>
              </w:rPr>
              <w:t>128.373,34</w:t>
            </w:r>
          </w:p>
        </w:tc>
      </w:tr>
      <w:tr w:rsidR="00BB7BDD" w:rsidRPr="00BB7BDD" w14:paraId="1C1C2588" w14:textId="77777777" w:rsidTr="004228E5">
        <w:trPr>
          <w:trHeight w:val="300"/>
        </w:trPr>
        <w:tc>
          <w:tcPr>
            <w:tcW w:w="1276" w:type="dxa"/>
            <w:shd w:val="clear" w:color="auto" w:fill="auto"/>
            <w:noWrap/>
            <w:vAlign w:val="center"/>
            <w:hideMark/>
          </w:tcPr>
          <w:p w14:paraId="71E9B790" w14:textId="712A230B"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Valor Dispendido</w:t>
            </w:r>
          </w:p>
        </w:tc>
        <w:tc>
          <w:tcPr>
            <w:tcW w:w="9593" w:type="dxa"/>
            <w:gridSpan w:val="11"/>
            <w:shd w:val="clear" w:color="auto" w:fill="auto"/>
            <w:noWrap/>
            <w:vAlign w:val="center"/>
            <w:hideMark/>
          </w:tcPr>
          <w:p w14:paraId="2E340121"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R$ 1.485.648,55</w:t>
            </w:r>
          </w:p>
        </w:tc>
      </w:tr>
      <w:tr w:rsidR="00BB7BDD" w:rsidRPr="00BB7BDD" w14:paraId="5826EC23" w14:textId="77777777" w:rsidTr="004228E5">
        <w:trPr>
          <w:trHeight w:val="300"/>
        </w:trPr>
        <w:tc>
          <w:tcPr>
            <w:tcW w:w="10869" w:type="dxa"/>
            <w:gridSpan w:val="12"/>
            <w:shd w:val="clear" w:color="auto" w:fill="auto"/>
            <w:noWrap/>
            <w:vAlign w:val="center"/>
            <w:hideMark/>
          </w:tcPr>
          <w:p w14:paraId="7ED8A460" w14:textId="788F472B" w:rsidR="00BB7BDD" w:rsidRPr="00BB7BDD" w:rsidRDefault="00BB7BDD" w:rsidP="00BB7BDD">
            <w:pPr>
              <w:widowControl/>
              <w:suppressAutoHyphens w:val="0"/>
              <w:jc w:val="center"/>
              <w:rPr>
                <w:rFonts w:eastAsia="Times New Roman" w:cs="Times New Roman"/>
                <w:color w:val="000000"/>
                <w:kern w:val="0"/>
                <w:sz w:val="16"/>
                <w:szCs w:val="16"/>
                <w:lang w:eastAsia="pt-BR" w:bidi="ar-SA"/>
              </w:rPr>
            </w:pPr>
          </w:p>
        </w:tc>
      </w:tr>
      <w:tr w:rsidR="00BB7BDD" w:rsidRPr="00BB7BDD" w14:paraId="22345B48" w14:textId="77777777" w:rsidTr="004228E5">
        <w:trPr>
          <w:trHeight w:val="300"/>
        </w:trPr>
        <w:tc>
          <w:tcPr>
            <w:tcW w:w="1276" w:type="dxa"/>
            <w:shd w:val="clear" w:color="auto" w:fill="auto"/>
            <w:noWrap/>
            <w:vAlign w:val="center"/>
            <w:hideMark/>
          </w:tcPr>
          <w:p w14:paraId="683DDEE4"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Diferença</w:t>
            </w:r>
          </w:p>
        </w:tc>
        <w:tc>
          <w:tcPr>
            <w:tcW w:w="9593" w:type="dxa"/>
            <w:gridSpan w:val="11"/>
            <w:shd w:val="clear" w:color="auto" w:fill="auto"/>
            <w:noWrap/>
            <w:vAlign w:val="center"/>
            <w:hideMark/>
          </w:tcPr>
          <w:p w14:paraId="289CCB6A" w14:textId="77777777" w:rsidR="00BB7BDD" w:rsidRPr="00BB7BDD" w:rsidRDefault="00BB7BDD" w:rsidP="00BB7BDD">
            <w:pPr>
              <w:widowControl/>
              <w:suppressAutoHyphens w:val="0"/>
              <w:jc w:val="center"/>
              <w:rPr>
                <w:rFonts w:eastAsia="Times New Roman" w:cs="Times New Roman"/>
                <w:b/>
                <w:bCs/>
                <w:color w:val="000000"/>
                <w:kern w:val="0"/>
                <w:sz w:val="16"/>
                <w:szCs w:val="16"/>
                <w:lang w:eastAsia="pt-BR" w:bidi="ar-SA"/>
              </w:rPr>
            </w:pPr>
            <w:r w:rsidRPr="00BB7BDD">
              <w:rPr>
                <w:rFonts w:eastAsia="Times New Roman" w:cs="Times New Roman"/>
                <w:b/>
                <w:bCs/>
                <w:color w:val="000000"/>
                <w:kern w:val="0"/>
                <w:sz w:val="16"/>
                <w:szCs w:val="16"/>
                <w:lang w:eastAsia="pt-BR" w:bidi="ar-SA"/>
              </w:rPr>
              <w:t>R$ 8.258.113,71</w:t>
            </w:r>
          </w:p>
        </w:tc>
      </w:tr>
    </w:tbl>
    <w:p w14:paraId="65B3B0F1" w14:textId="77777777" w:rsidR="00A7359A" w:rsidRDefault="00A7359A" w:rsidP="006A661D">
      <w:pPr>
        <w:widowControl/>
        <w:suppressAutoHyphens w:val="0"/>
        <w:jc w:val="both"/>
        <w:rPr>
          <w:rFonts w:eastAsia="Times New Roman" w:cs="Times New Roman"/>
          <w:b/>
          <w:bCs/>
          <w:color w:val="000000"/>
          <w:kern w:val="0"/>
          <w:lang w:eastAsia="pt-BR" w:bidi="ar-SA"/>
        </w:rPr>
      </w:pPr>
    </w:p>
    <w:p w14:paraId="13D1164A" w14:textId="77777777" w:rsidR="00A7359A" w:rsidRDefault="00A7359A" w:rsidP="006A661D">
      <w:pPr>
        <w:widowControl/>
        <w:suppressAutoHyphens w:val="0"/>
        <w:jc w:val="both"/>
        <w:rPr>
          <w:rFonts w:eastAsia="Times New Roman" w:cs="Times New Roman"/>
          <w:b/>
          <w:bCs/>
          <w:color w:val="000000"/>
          <w:kern w:val="0"/>
          <w:lang w:eastAsia="pt-BR" w:bidi="ar-SA"/>
        </w:rPr>
      </w:pPr>
    </w:p>
    <w:tbl>
      <w:tblPr>
        <w:tblW w:w="7500" w:type="dxa"/>
        <w:tblInd w:w="704" w:type="dxa"/>
        <w:tblCellMar>
          <w:left w:w="70" w:type="dxa"/>
          <w:right w:w="70" w:type="dxa"/>
        </w:tblCellMar>
        <w:tblLook w:val="04A0" w:firstRow="1" w:lastRow="0" w:firstColumn="1" w:lastColumn="0" w:noHBand="0" w:noVBand="1"/>
      </w:tblPr>
      <w:tblGrid>
        <w:gridCol w:w="2018"/>
        <w:gridCol w:w="1935"/>
        <w:gridCol w:w="1935"/>
        <w:gridCol w:w="1612"/>
      </w:tblGrid>
      <w:tr w:rsidR="004228E5" w:rsidRPr="004228E5" w14:paraId="58DA6623" w14:textId="77777777" w:rsidTr="004228E5">
        <w:trPr>
          <w:trHeight w:val="300"/>
        </w:trPr>
        <w:tc>
          <w:tcPr>
            <w:tcW w:w="75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66E5" w14:textId="77777777" w:rsidR="004228E5" w:rsidRPr="004228E5" w:rsidRDefault="004228E5" w:rsidP="004228E5">
            <w:pPr>
              <w:widowControl/>
              <w:suppressAutoHyphens w:val="0"/>
              <w:jc w:val="center"/>
              <w:rPr>
                <w:rFonts w:eastAsia="Times New Roman" w:cs="Times New Roman"/>
                <w:b/>
                <w:bCs/>
                <w:color w:val="000000"/>
                <w:kern w:val="0"/>
                <w:sz w:val="18"/>
                <w:szCs w:val="18"/>
                <w:lang w:eastAsia="pt-BR" w:bidi="ar-SA"/>
              </w:rPr>
            </w:pPr>
            <w:r w:rsidRPr="004228E5">
              <w:rPr>
                <w:rFonts w:eastAsia="Times New Roman" w:cs="Times New Roman"/>
                <w:b/>
                <w:bCs/>
                <w:color w:val="000000"/>
                <w:kern w:val="0"/>
                <w:sz w:val="18"/>
                <w:szCs w:val="18"/>
                <w:lang w:eastAsia="pt-BR" w:bidi="ar-SA"/>
              </w:rPr>
              <w:t>Análise Comparativa</w:t>
            </w:r>
          </w:p>
        </w:tc>
      </w:tr>
      <w:tr w:rsidR="004228E5" w:rsidRPr="004228E5" w14:paraId="73CECE74" w14:textId="77777777" w:rsidTr="004228E5">
        <w:trPr>
          <w:trHeight w:val="300"/>
        </w:trPr>
        <w:tc>
          <w:tcPr>
            <w:tcW w:w="2018" w:type="dxa"/>
            <w:tcBorders>
              <w:top w:val="nil"/>
              <w:left w:val="single" w:sz="4" w:space="0" w:color="auto"/>
              <w:bottom w:val="single" w:sz="4" w:space="0" w:color="auto"/>
              <w:right w:val="single" w:sz="4" w:space="0" w:color="auto"/>
            </w:tcBorders>
            <w:shd w:val="clear" w:color="auto" w:fill="auto"/>
            <w:noWrap/>
            <w:vAlign w:val="center"/>
            <w:hideMark/>
          </w:tcPr>
          <w:p w14:paraId="4D8D2BCC"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Modelo Adotado</w:t>
            </w:r>
          </w:p>
        </w:tc>
        <w:tc>
          <w:tcPr>
            <w:tcW w:w="1935" w:type="dxa"/>
            <w:tcBorders>
              <w:top w:val="nil"/>
              <w:left w:val="nil"/>
              <w:bottom w:val="single" w:sz="4" w:space="0" w:color="auto"/>
              <w:right w:val="single" w:sz="4" w:space="0" w:color="auto"/>
            </w:tcBorders>
            <w:shd w:val="clear" w:color="auto" w:fill="auto"/>
            <w:noWrap/>
            <w:vAlign w:val="center"/>
            <w:hideMark/>
          </w:tcPr>
          <w:p w14:paraId="3BD61E35"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Valor</w:t>
            </w:r>
          </w:p>
        </w:tc>
        <w:tc>
          <w:tcPr>
            <w:tcW w:w="1935" w:type="dxa"/>
            <w:tcBorders>
              <w:top w:val="nil"/>
              <w:left w:val="nil"/>
              <w:bottom w:val="single" w:sz="4" w:space="0" w:color="auto"/>
              <w:right w:val="single" w:sz="4" w:space="0" w:color="auto"/>
            </w:tcBorders>
            <w:shd w:val="clear" w:color="auto" w:fill="auto"/>
            <w:noWrap/>
            <w:vAlign w:val="center"/>
            <w:hideMark/>
          </w:tcPr>
          <w:p w14:paraId="20519CB7"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Diferença (R$)</w:t>
            </w:r>
          </w:p>
        </w:tc>
        <w:tc>
          <w:tcPr>
            <w:tcW w:w="1612" w:type="dxa"/>
            <w:tcBorders>
              <w:top w:val="nil"/>
              <w:left w:val="nil"/>
              <w:bottom w:val="single" w:sz="4" w:space="0" w:color="auto"/>
              <w:right w:val="single" w:sz="4" w:space="0" w:color="auto"/>
            </w:tcBorders>
            <w:shd w:val="clear" w:color="auto" w:fill="auto"/>
            <w:noWrap/>
            <w:vAlign w:val="center"/>
            <w:hideMark/>
          </w:tcPr>
          <w:p w14:paraId="75F5DA90"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Diferença (%)</w:t>
            </w:r>
          </w:p>
        </w:tc>
      </w:tr>
      <w:tr w:rsidR="004228E5" w:rsidRPr="004228E5" w14:paraId="638F88DC" w14:textId="77777777" w:rsidTr="004228E5">
        <w:trPr>
          <w:trHeight w:val="300"/>
        </w:trPr>
        <w:tc>
          <w:tcPr>
            <w:tcW w:w="2018" w:type="dxa"/>
            <w:tcBorders>
              <w:top w:val="nil"/>
              <w:left w:val="single" w:sz="4" w:space="0" w:color="auto"/>
              <w:bottom w:val="single" w:sz="4" w:space="0" w:color="auto"/>
              <w:right w:val="single" w:sz="4" w:space="0" w:color="auto"/>
            </w:tcBorders>
            <w:shd w:val="clear" w:color="auto" w:fill="auto"/>
            <w:noWrap/>
            <w:vAlign w:val="center"/>
            <w:hideMark/>
          </w:tcPr>
          <w:p w14:paraId="5FD339FD"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Aquisição</w:t>
            </w:r>
          </w:p>
        </w:tc>
        <w:tc>
          <w:tcPr>
            <w:tcW w:w="1935" w:type="dxa"/>
            <w:tcBorders>
              <w:top w:val="nil"/>
              <w:left w:val="nil"/>
              <w:bottom w:val="single" w:sz="4" w:space="0" w:color="auto"/>
              <w:right w:val="single" w:sz="4" w:space="0" w:color="auto"/>
            </w:tcBorders>
            <w:shd w:val="clear" w:color="auto" w:fill="auto"/>
            <w:noWrap/>
            <w:vAlign w:val="center"/>
            <w:hideMark/>
          </w:tcPr>
          <w:p w14:paraId="456496DF"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R$ 9.743.762,26</w:t>
            </w:r>
          </w:p>
        </w:tc>
        <w:tc>
          <w:tcPr>
            <w:tcW w:w="1935" w:type="dxa"/>
            <w:tcBorders>
              <w:top w:val="nil"/>
              <w:left w:val="nil"/>
              <w:bottom w:val="single" w:sz="4" w:space="0" w:color="auto"/>
              <w:right w:val="single" w:sz="4" w:space="0" w:color="auto"/>
            </w:tcBorders>
            <w:shd w:val="clear" w:color="auto" w:fill="auto"/>
            <w:noWrap/>
            <w:vAlign w:val="center"/>
            <w:hideMark/>
          </w:tcPr>
          <w:p w14:paraId="3EFCBB6F"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R$ 8.258.113,71</w:t>
            </w:r>
          </w:p>
        </w:tc>
        <w:tc>
          <w:tcPr>
            <w:tcW w:w="1612" w:type="dxa"/>
            <w:tcBorders>
              <w:top w:val="nil"/>
              <w:left w:val="nil"/>
              <w:bottom w:val="single" w:sz="4" w:space="0" w:color="auto"/>
              <w:right w:val="single" w:sz="4" w:space="0" w:color="auto"/>
            </w:tcBorders>
            <w:shd w:val="clear" w:color="auto" w:fill="auto"/>
            <w:noWrap/>
            <w:vAlign w:val="center"/>
            <w:hideMark/>
          </w:tcPr>
          <w:p w14:paraId="00AF63AD"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84,75%</w:t>
            </w:r>
          </w:p>
        </w:tc>
      </w:tr>
      <w:tr w:rsidR="004228E5" w:rsidRPr="004228E5" w14:paraId="4D597EED" w14:textId="77777777" w:rsidTr="004228E5">
        <w:trPr>
          <w:trHeight w:val="300"/>
        </w:trPr>
        <w:tc>
          <w:tcPr>
            <w:tcW w:w="2018" w:type="dxa"/>
            <w:tcBorders>
              <w:top w:val="nil"/>
              <w:left w:val="single" w:sz="4" w:space="0" w:color="auto"/>
              <w:bottom w:val="single" w:sz="4" w:space="0" w:color="auto"/>
              <w:right w:val="single" w:sz="4" w:space="0" w:color="auto"/>
            </w:tcBorders>
            <w:shd w:val="clear" w:color="auto" w:fill="auto"/>
            <w:noWrap/>
            <w:vAlign w:val="center"/>
            <w:hideMark/>
          </w:tcPr>
          <w:p w14:paraId="148255CA"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Terceirização</w:t>
            </w:r>
          </w:p>
        </w:tc>
        <w:tc>
          <w:tcPr>
            <w:tcW w:w="1935" w:type="dxa"/>
            <w:tcBorders>
              <w:top w:val="nil"/>
              <w:left w:val="nil"/>
              <w:bottom w:val="single" w:sz="4" w:space="0" w:color="auto"/>
              <w:right w:val="single" w:sz="4" w:space="0" w:color="auto"/>
            </w:tcBorders>
            <w:shd w:val="clear" w:color="auto" w:fill="auto"/>
            <w:noWrap/>
            <w:vAlign w:val="center"/>
            <w:hideMark/>
          </w:tcPr>
          <w:p w14:paraId="6721DA9B" w14:textId="7777777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r w:rsidRPr="004228E5">
              <w:rPr>
                <w:rFonts w:eastAsia="Times New Roman" w:cs="Times New Roman"/>
                <w:color w:val="000000"/>
                <w:kern w:val="0"/>
                <w:sz w:val="18"/>
                <w:szCs w:val="18"/>
                <w:lang w:eastAsia="pt-BR" w:bidi="ar-SA"/>
              </w:rPr>
              <w:t>R$ 1.485.648,55</w:t>
            </w:r>
          </w:p>
        </w:tc>
        <w:tc>
          <w:tcPr>
            <w:tcW w:w="1935" w:type="dxa"/>
            <w:tcBorders>
              <w:top w:val="nil"/>
              <w:left w:val="nil"/>
              <w:bottom w:val="single" w:sz="4" w:space="0" w:color="auto"/>
              <w:right w:val="single" w:sz="4" w:space="0" w:color="auto"/>
            </w:tcBorders>
            <w:shd w:val="clear" w:color="auto" w:fill="auto"/>
            <w:noWrap/>
            <w:vAlign w:val="center"/>
            <w:hideMark/>
          </w:tcPr>
          <w:p w14:paraId="18CC5D4E" w14:textId="7AB31C94"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p>
        </w:tc>
        <w:tc>
          <w:tcPr>
            <w:tcW w:w="1612" w:type="dxa"/>
            <w:tcBorders>
              <w:top w:val="nil"/>
              <w:left w:val="nil"/>
              <w:bottom w:val="single" w:sz="4" w:space="0" w:color="auto"/>
              <w:right w:val="single" w:sz="4" w:space="0" w:color="auto"/>
            </w:tcBorders>
            <w:shd w:val="clear" w:color="auto" w:fill="auto"/>
            <w:noWrap/>
            <w:vAlign w:val="center"/>
            <w:hideMark/>
          </w:tcPr>
          <w:p w14:paraId="73242983" w14:textId="445C5BD7" w:rsidR="004228E5" w:rsidRPr="004228E5" w:rsidRDefault="004228E5" w:rsidP="004228E5">
            <w:pPr>
              <w:widowControl/>
              <w:suppressAutoHyphens w:val="0"/>
              <w:jc w:val="center"/>
              <w:rPr>
                <w:rFonts w:eastAsia="Times New Roman" w:cs="Times New Roman"/>
                <w:color w:val="000000"/>
                <w:kern w:val="0"/>
                <w:sz w:val="18"/>
                <w:szCs w:val="18"/>
                <w:lang w:eastAsia="pt-BR" w:bidi="ar-SA"/>
              </w:rPr>
            </w:pPr>
          </w:p>
        </w:tc>
      </w:tr>
    </w:tbl>
    <w:p w14:paraId="4541299C" w14:textId="77777777" w:rsidR="00905CED" w:rsidRDefault="004228E5" w:rsidP="004228E5">
      <w:pPr>
        <w:spacing w:before="240" w:after="240"/>
        <w:jc w:val="both"/>
        <w:rPr>
          <w:rFonts w:cs="Times New Roman"/>
        </w:rPr>
      </w:pPr>
      <w:r w:rsidRPr="005151D3">
        <w:rPr>
          <w:rFonts w:cs="Times New Roman"/>
        </w:rPr>
        <w:t xml:space="preserve">Os resultados evidenciam que a solução de </w:t>
      </w:r>
      <w:r>
        <w:rPr>
          <w:rFonts w:cs="Times New Roman"/>
        </w:rPr>
        <w:t xml:space="preserve">terceirização </w:t>
      </w:r>
      <w:r w:rsidRPr="005151D3">
        <w:rPr>
          <w:rFonts w:cs="Times New Roman"/>
        </w:rPr>
        <w:t xml:space="preserve">apresenta menor custo total em valor presente, resultando em economia estimada de </w:t>
      </w:r>
      <w:r w:rsidRPr="004228E5">
        <w:rPr>
          <w:rFonts w:cs="Times New Roman"/>
        </w:rPr>
        <w:t>R$ 8.258.113,71</w:t>
      </w:r>
      <w:r w:rsidRPr="00E5156A">
        <w:rPr>
          <w:rFonts w:cs="Times New Roman"/>
        </w:rPr>
        <w:t>,</w:t>
      </w:r>
      <w:r w:rsidRPr="005151D3">
        <w:rPr>
          <w:rFonts w:cs="Times New Roman"/>
        </w:rPr>
        <w:t xml:space="preserve"> correspondente a aproximadamente </w:t>
      </w:r>
      <w:r w:rsidRPr="004228E5">
        <w:rPr>
          <w:rFonts w:cs="Times New Roman"/>
        </w:rPr>
        <w:t>84,75%</w:t>
      </w:r>
      <w:r>
        <w:rPr>
          <w:rFonts w:cs="Times New Roman"/>
        </w:rPr>
        <w:t xml:space="preserve"> </w:t>
      </w:r>
      <w:r w:rsidRPr="005151D3">
        <w:rPr>
          <w:rFonts w:cs="Times New Roman"/>
        </w:rPr>
        <w:t xml:space="preserve">em relação à alternativa de </w:t>
      </w:r>
      <w:r>
        <w:rPr>
          <w:rFonts w:cs="Times New Roman"/>
        </w:rPr>
        <w:t>comprar o equipamento</w:t>
      </w:r>
      <w:r w:rsidRPr="005151D3">
        <w:rPr>
          <w:rFonts w:cs="Times New Roman"/>
        </w:rPr>
        <w:t>.</w:t>
      </w:r>
      <w:r>
        <w:rPr>
          <w:rFonts w:cs="Times New Roman"/>
        </w:rPr>
        <w:t xml:space="preserve"> </w:t>
      </w:r>
    </w:p>
    <w:p w14:paraId="524E5D58" w14:textId="621B1D55" w:rsidR="004228E5" w:rsidRDefault="004228E5" w:rsidP="004228E5">
      <w:pPr>
        <w:spacing w:before="240" w:after="240"/>
        <w:jc w:val="both"/>
        <w:rPr>
          <w:rFonts w:cs="Times New Roman"/>
        </w:rPr>
      </w:pPr>
      <w:r>
        <w:rPr>
          <w:rFonts w:cs="Times New Roman"/>
        </w:rPr>
        <w:t xml:space="preserve">Ressalta-se, que o estudo existe algumas limitações quanto a estimativa de quantitativo, pois não foi considerado no estudo, projeções de aumento da demanda por exame, todavia, optamos por realizar o estudo considerando o cenário atual. </w:t>
      </w:r>
    </w:p>
    <w:p w14:paraId="1895179A" w14:textId="55E3E6FE" w:rsidR="004228E5" w:rsidRPr="005151D3" w:rsidRDefault="004228E5" w:rsidP="004228E5">
      <w:pPr>
        <w:spacing w:before="240" w:after="240"/>
        <w:jc w:val="both"/>
        <w:rPr>
          <w:rFonts w:cs="Times New Roman"/>
        </w:rPr>
      </w:pPr>
      <w:r w:rsidRPr="005151D3">
        <w:rPr>
          <w:rFonts w:cs="Times New Roman"/>
        </w:rPr>
        <w:t xml:space="preserve">Diante da análise realizada, conclui-se que a solução de </w:t>
      </w:r>
      <w:r>
        <w:rPr>
          <w:rFonts w:cs="Times New Roman"/>
        </w:rPr>
        <w:t>terceirização</w:t>
      </w:r>
      <w:r w:rsidRPr="005151D3">
        <w:rPr>
          <w:rFonts w:cs="Times New Roman"/>
        </w:rPr>
        <w:t xml:space="preserve"> se mostra economicamente mais vantajosa para o CPSMC, quando considerada a totalidade do ciclo de vida do objeto, nos termos da metodologia do Valor Presente Líquido (VPL).</w:t>
      </w:r>
    </w:p>
    <w:p w14:paraId="430A0368" w14:textId="7ADE61E6" w:rsidR="004228E5" w:rsidRDefault="004228E5" w:rsidP="004228E5">
      <w:pPr>
        <w:spacing w:before="240" w:after="240"/>
        <w:jc w:val="both"/>
        <w:rPr>
          <w:rFonts w:cs="Times New Roman"/>
        </w:rPr>
      </w:pPr>
      <w:r w:rsidRPr="005151D3">
        <w:rPr>
          <w:rFonts w:cs="Times New Roman"/>
        </w:rPr>
        <w:t xml:space="preserve">A escolha pela </w:t>
      </w:r>
      <w:r w:rsidR="00AB0849">
        <w:rPr>
          <w:rFonts w:cs="Times New Roman"/>
        </w:rPr>
        <w:t>terceirização</w:t>
      </w:r>
      <w:r w:rsidRPr="005151D3">
        <w:rPr>
          <w:rFonts w:cs="Times New Roman"/>
        </w:rPr>
        <w:t xml:space="preserve"> encontra</w:t>
      </w:r>
      <w:r w:rsidR="00AB0849">
        <w:rPr>
          <w:rFonts w:cs="Times New Roman"/>
        </w:rPr>
        <w:t>-se</w:t>
      </w:r>
      <w:r w:rsidRPr="005151D3">
        <w:rPr>
          <w:rFonts w:cs="Times New Roman"/>
        </w:rPr>
        <w:t xml:space="preserve"> respaldo nos princípios da economicidade, eficiência e planejamento, previstos na Lei nº 14.133/2021, bem como nas orientações do Tribunal de Contas da União, que recomendam a adoção de análises de custo de ciclo de vida e avaliação comparativa de alternativas na fase de planejamento das contratações públicas.</w:t>
      </w:r>
    </w:p>
    <w:p w14:paraId="0447AFF3" w14:textId="5D187787" w:rsidR="006A661D" w:rsidRPr="004228E5" w:rsidRDefault="004228E5" w:rsidP="004228E5">
      <w:pPr>
        <w:spacing w:before="240" w:after="240"/>
        <w:jc w:val="both"/>
        <w:rPr>
          <w:rFonts w:cs="Times New Roman"/>
        </w:rPr>
      </w:pPr>
      <w:r>
        <w:rPr>
          <w:rFonts w:eastAsia="Times New Roman" w:cs="Times New Roman"/>
          <w:color w:val="000000"/>
          <w:kern w:val="0"/>
          <w:lang w:eastAsia="pt-BR" w:bidi="ar-SA"/>
        </w:rPr>
        <w:t>Além disso, e</w:t>
      </w:r>
      <w:r w:rsidR="006A661D" w:rsidRPr="006A661D">
        <w:rPr>
          <w:rFonts w:eastAsia="Times New Roman" w:cs="Times New Roman"/>
          <w:color w:val="000000"/>
          <w:kern w:val="0"/>
          <w:lang w:eastAsia="pt-BR" w:bidi="ar-SA"/>
        </w:rPr>
        <w:t>ssa modalidade proporciona flexibilidade para atender variações de demanda, assegura acesso a tecnologias atualizadas e profissionais qualificados, além de garantir maior agilidade na realização dos exames e entrega dos laudos. Essa opção também favorece a competitividade e a busca do melhor custo-benefício, resguardando a sustentabilidade do serviço e o alinhamento com os normativos aplicáveis.</w:t>
      </w:r>
    </w:p>
    <w:p w14:paraId="280BDDB3" w14:textId="2B0615B1" w:rsidR="003066D3" w:rsidRPr="004228E5" w:rsidRDefault="001B4CC6" w:rsidP="004228E5">
      <w:pPr>
        <w:pStyle w:val="Ttulo2"/>
        <w:jc w:val="both"/>
        <w:rPr>
          <w:rFonts w:ascii="Times New Roman" w:hAnsi="Times New Roman" w:cs="Times New Roman"/>
          <w:bCs/>
          <w:i w:val="0"/>
        </w:rPr>
      </w:pPr>
      <w:r w:rsidRPr="004228E5">
        <w:rPr>
          <w:rStyle w:val="Forte"/>
          <w:rFonts w:ascii="Times New Roman" w:hAnsi="Times New Roman" w:cs="Times New Roman"/>
          <w:b/>
          <w:bCs/>
          <w:i w:val="0"/>
        </w:rPr>
        <w:lastRenderedPageBreak/>
        <w:t xml:space="preserve">Conclusão </w:t>
      </w:r>
      <w:r>
        <w:rPr>
          <w:rStyle w:val="Forte"/>
          <w:rFonts w:ascii="Times New Roman" w:hAnsi="Times New Roman" w:cs="Times New Roman"/>
          <w:b/>
          <w:bCs/>
          <w:i w:val="0"/>
        </w:rPr>
        <w:t>d</w:t>
      </w:r>
      <w:r w:rsidRPr="004228E5">
        <w:rPr>
          <w:rStyle w:val="Forte"/>
          <w:rFonts w:ascii="Times New Roman" w:hAnsi="Times New Roman" w:cs="Times New Roman"/>
          <w:b/>
          <w:bCs/>
          <w:i w:val="0"/>
        </w:rPr>
        <w:t xml:space="preserve">o Levantamento </w:t>
      </w:r>
      <w:r>
        <w:rPr>
          <w:rStyle w:val="Forte"/>
          <w:rFonts w:ascii="Times New Roman" w:hAnsi="Times New Roman" w:cs="Times New Roman"/>
          <w:b/>
          <w:bCs/>
          <w:i w:val="0"/>
        </w:rPr>
        <w:t>d</w:t>
      </w:r>
      <w:r w:rsidRPr="004228E5">
        <w:rPr>
          <w:rStyle w:val="Forte"/>
          <w:rFonts w:ascii="Times New Roman" w:hAnsi="Times New Roman" w:cs="Times New Roman"/>
          <w:b/>
          <w:bCs/>
          <w:i w:val="0"/>
        </w:rPr>
        <w:t>e Mercado</w:t>
      </w:r>
      <w:r>
        <w:rPr>
          <w:rStyle w:val="Forte"/>
          <w:rFonts w:ascii="Times New Roman" w:hAnsi="Times New Roman" w:cs="Times New Roman"/>
          <w:b/>
          <w:bCs/>
          <w:i w:val="0"/>
        </w:rPr>
        <w:t xml:space="preserve">: </w:t>
      </w:r>
    </w:p>
    <w:p w14:paraId="66A896D9" w14:textId="77777777" w:rsidR="00905CED" w:rsidRDefault="007B5AAC" w:rsidP="004228E5">
      <w:pPr>
        <w:spacing w:before="240" w:after="240"/>
        <w:jc w:val="both"/>
        <w:rPr>
          <w:rFonts w:cs="Times New Roman"/>
        </w:rPr>
      </w:pPr>
      <w:r w:rsidRPr="007B5AAC">
        <w:rPr>
          <w:rFonts w:cs="Times New Roman"/>
        </w:rPr>
        <w:t>Após análise comparativa das soluções identificadas, conclui</w:t>
      </w:r>
      <w:r w:rsidR="001B4CC6">
        <w:rPr>
          <w:rFonts w:cs="Times New Roman"/>
        </w:rPr>
        <w:t>u</w:t>
      </w:r>
      <w:r w:rsidRPr="007B5AAC">
        <w:rPr>
          <w:rFonts w:cs="Times New Roman"/>
        </w:rPr>
        <w:t xml:space="preserve">-se que a </w:t>
      </w:r>
      <w:r w:rsidRPr="007B5AAC">
        <w:rPr>
          <w:rStyle w:val="Forte"/>
          <w:rFonts w:cs="Times New Roman"/>
        </w:rPr>
        <w:t>Solução 1 – contratação de empresa especializada para prestação de serviços de ressonância magnética com emissão de laudos</w:t>
      </w:r>
      <w:r w:rsidRPr="007B5AAC">
        <w:rPr>
          <w:rFonts w:cs="Times New Roman"/>
        </w:rPr>
        <w:t xml:space="preserve"> é a alternativa mais vantajosa, </w:t>
      </w:r>
      <w:r w:rsidR="001B4CC6">
        <w:rPr>
          <w:rFonts w:cs="Times New Roman"/>
        </w:rPr>
        <w:t xml:space="preserve">e adequada ao CPSMC. </w:t>
      </w:r>
    </w:p>
    <w:p w14:paraId="6B1E5D13" w14:textId="5D46228E" w:rsidR="00905CED" w:rsidRDefault="001B4CC6" w:rsidP="004228E5">
      <w:pPr>
        <w:spacing w:before="240" w:after="240"/>
        <w:jc w:val="both"/>
        <w:rPr>
          <w:rFonts w:cs="Times New Roman"/>
        </w:rPr>
      </w:pPr>
      <w:r>
        <w:rPr>
          <w:rFonts w:cs="Times New Roman"/>
        </w:rPr>
        <w:t xml:space="preserve">Diante disso, realizou-se pesquisa de mercado com o objetivo de identificar possíveis fornecedores competitivos, principalmente considerando a exigência prevista nos requisitos da contratação quanto a limitação geográfica de realização dos exames. </w:t>
      </w:r>
    </w:p>
    <w:p w14:paraId="51419D8E" w14:textId="77777777" w:rsidR="00905CED" w:rsidRDefault="00905CED" w:rsidP="004228E5">
      <w:pPr>
        <w:spacing w:before="240" w:after="240"/>
        <w:jc w:val="both"/>
        <w:rPr>
          <w:rFonts w:cs="Times New Roman"/>
        </w:rPr>
      </w:pPr>
    </w:p>
    <w:tbl>
      <w:tblPr>
        <w:tblStyle w:val="Tabelacomgrade"/>
        <w:tblW w:w="0" w:type="auto"/>
        <w:tblLook w:val="04A0" w:firstRow="1" w:lastRow="0" w:firstColumn="1" w:lastColumn="0" w:noHBand="0" w:noVBand="1"/>
      </w:tblPr>
      <w:tblGrid>
        <w:gridCol w:w="2724"/>
        <w:gridCol w:w="1959"/>
        <w:gridCol w:w="2105"/>
        <w:gridCol w:w="1571"/>
      </w:tblGrid>
      <w:tr w:rsidR="00B36CAD" w:rsidRPr="00905CED" w14:paraId="3D772686" w14:textId="005B0240" w:rsidTr="00905CED">
        <w:trPr>
          <w:trHeight w:val="508"/>
        </w:trPr>
        <w:tc>
          <w:tcPr>
            <w:tcW w:w="2724" w:type="dxa"/>
            <w:vAlign w:val="center"/>
          </w:tcPr>
          <w:p w14:paraId="6FCB059C" w14:textId="411E7D58" w:rsidR="00B36CAD" w:rsidRPr="00905CED" w:rsidRDefault="00B36CAD" w:rsidP="00B36CAD">
            <w:pPr>
              <w:jc w:val="center"/>
              <w:rPr>
                <w:rFonts w:cs="Times New Roman"/>
                <w:b/>
                <w:bCs/>
                <w:sz w:val="20"/>
                <w:szCs w:val="20"/>
              </w:rPr>
            </w:pPr>
            <w:r w:rsidRPr="00905CED">
              <w:rPr>
                <w:rFonts w:cs="Times New Roman"/>
                <w:b/>
                <w:bCs/>
                <w:sz w:val="20"/>
                <w:szCs w:val="20"/>
              </w:rPr>
              <w:t>Razão Social</w:t>
            </w:r>
          </w:p>
        </w:tc>
        <w:tc>
          <w:tcPr>
            <w:tcW w:w="1959" w:type="dxa"/>
            <w:vAlign w:val="center"/>
          </w:tcPr>
          <w:p w14:paraId="5AA32908" w14:textId="79843D0D" w:rsidR="00B36CAD" w:rsidRPr="00905CED" w:rsidRDefault="00B36CAD" w:rsidP="00B36CAD">
            <w:pPr>
              <w:jc w:val="center"/>
              <w:rPr>
                <w:rFonts w:cs="Times New Roman"/>
                <w:b/>
                <w:bCs/>
                <w:sz w:val="20"/>
                <w:szCs w:val="20"/>
              </w:rPr>
            </w:pPr>
            <w:r w:rsidRPr="00905CED">
              <w:rPr>
                <w:rFonts w:cs="Times New Roman"/>
                <w:b/>
                <w:bCs/>
                <w:sz w:val="20"/>
                <w:szCs w:val="20"/>
              </w:rPr>
              <w:t>CNPJ nº</w:t>
            </w:r>
          </w:p>
        </w:tc>
        <w:tc>
          <w:tcPr>
            <w:tcW w:w="2105" w:type="dxa"/>
            <w:vAlign w:val="center"/>
          </w:tcPr>
          <w:p w14:paraId="4069FF62" w14:textId="26FAFDB9" w:rsidR="00B36CAD" w:rsidRPr="00905CED" w:rsidRDefault="00B36CAD" w:rsidP="00B36CAD">
            <w:pPr>
              <w:jc w:val="center"/>
              <w:rPr>
                <w:rFonts w:cs="Times New Roman"/>
                <w:b/>
                <w:bCs/>
                <w:sz w:val="20"/>
                <w:szCs w:val="20"/>
              </w:rPr>
            </w:pPr>
            <w:r w:rsidRPr="00905CED">
              <w:rPr>
                <w:rFonts w:cs="Times New Roman"/>
                <w:b/>
                <w:bCs/>
                <w:sz w:val="20"/>
                <w:szCs w:val="20"/>
              </w:rPr>
              <w:t>Município</w:t>
            </w:r>
          </w:p>
        </w:tc>
        <w:tc>
          <w:tcPr>
            <w:tcW w:w="1571" w:type="dxa"/>
            <w:vAlign w:val="center"/>
          </w:tcPr>
          <w:p w14:paraId="3E720D6B" w14:textId="1E0956F1" w:rsidR="00B36CAD" w:rsidRPr="00905CED" w:rsidRDefault="00B36CAD" w:rsidP="00B36CAD">
            <w:pPr>
              <w:jc w:val="center"/>
              <w:rPr>
                <w:rFonts w:cs="Times New Roman"/>
                <w:b/>
                <w:bCs/>
                <w:sz w:val="20"/>
                <w:szCs w:val="20"/>
              </w:rPr>
            </w:pPr>
            <w:r w:rsidRPr="00905CED">
              <w:rPr>
                <w:rFonts w:cs="Times New Roman"/>
                <w:b/>
                <w:bCs/>
                <w:sz w:val="20"/>
                <w:szCs w:val="20"/>
              </w:rPr>
              <w:t>Estado</w:t>
            </w:r>
          </w:p>
        </w:tc>
      </w:tr>
      <w:tr w:rsidR="00B36CAD" w:rsidRPr="00905CED" w14:paraId="147E97CE" w14:textId="3879963E" w:rsidTr="00905CED">
        <w:trPr>
          <w:trHeight w:val="558"/>
        </w:trPr>
        <w:tc>
          <w:tcPr>
            <w:tcW w:w="2724" w:type="dxa"/>
            <w:vAlign w:val="center"/>
          </w:tcPr>
          <w:p w14:paraId="1F0DA6F1" w14:textId="11686788" w:rsidR="00B36CAD" w:rsidRPr="00905CED" w:rsidRDefault="00B36CAD" w:rsidP="00B36CAD">
            <w:pPr>
              <w:jc w:val="both"/>
              <w:rPr>
                <w:rFonts w:cs="Times New Roman"/>
                <w:sz w:val="20"/>
                <w:szCs w:val="20"/>
              </w:rPr>
            </w:pPr>
            <w:r w:rsidRPr="00905CED">
              <w:rPr>
                <w:rFonts w:cs="Times New Roman"/>
                <w:sz w:val="20"/>
                <w:szCs w:val="20"/>
              </w:rPr>
              <w:t>CLINICA DE ECOGRAFIA GERAL LTDA</w:t>
            </w:r>
          </w:p>
        </w:tc>
        <w:tc>
          <w:tcPr>
            <w:tcW w:w="1959" w:type="dxa"/>
            <w:vAlign w:val="center"/>
          </w:tcPr>
          <w:p w14:paraId="69CA313B" w14:textId="44624A99" w:rsidR="00B36CAD" w:rsidRPr="00905CED" w:rsidRDefault="00B36CAD" w:rsidP="00B36CAD">
            <w:pPr>
              <w:jc w:val="center"/>
              <w:rPr>
                <w:rFonts w:cs="Times New Roman"/>
                <w:sz w:val="20"/>
                <w:szCs w:val="20"/>
              </w:rPr>
            </w:pPr>
            <w:r w:rsidRPr="00905CED">
              <w:rPr>
                <w:rFonts w:cs="Times New Roman"/>
                <w:sz w:val="20"/>
                <w:szCs w:val="20"/>
              </w:rPr>
              <w:t>41.342.569/0001-12</w:t>
            </w:r>
          </w:p>
        </w:tc>
        <w:tc>
          <w:tcPr>
            <w:tcW w:w="2105" w:type="dxa"/>
            <w:vAlign w:val="center"/>
          </w:tcPr>
          <w:p w14:paraId="0CCFA1CB" w14:textId="0770C717" w:rsidR="00B36CAD" w:rsidRPr="00905CED" w:rsidRDefault="00B36CAD" w:rsidP="00B36CAD">
            <w:pPr>
              <w:jc w:val="center"/>
              <w:rPr>
                <w:rFonts w:cs="Times New Roman"/>
                <w:sz w:val="20"/>
                <w:szCs w:val="20"/>
              </w:rPr>
            </w:pPr>
            <w:r w:rsidRPr="00905CED">
              <w:rPr>
                <w:rFonts w:cs="Times New Roman"/>
                <w:sz w:val="20"/>
                <w:szCs w:val="20"/>
              </w:rPr>
              <w:t>JUAZEIRO DO NORTE</w:t>
            </w:r>
          </w:p>
        </w:tc>
        <w:tc>
          <w:tcPr>
            <w:tcW w:w="1571" w:type="dxa"/>
            <w:vAlign w:val="center"/>
          </w:tcPr>
          <w:p w14:paraId="2B859E9E" w14:textId="407C3AA1" w:rsidR="00B36CAD" w:rsidRPr="00905CED" w:rsidRDefault="00B36CAD" w:rsidP="00B36CAD">
            <w:pPr>
              <w:jc w:val="center"/>
              <w:rPr>
                <w:rFonts w:cs="Times New Roman"/>
                <w:sz w:val="20"/>
                <w:szCs w:val="20"/>
              </w:rPr>
            </w:pPr>
            <w:r w:rsidRPr="00905CED">
              <w:rPr>
                <w:rFonts w:cs="Times New Roman"/>
                <w:sz w:val="20"/>
                <w:szCs w:val="20"/>
              </w:rPr>
              <w:t>CEARÁ</w:t>
            </w:r>
          </w:p>
        </w:tc>
      </w:tr>
      <w:tr w:rsidR="00B36CAD" w:rsidRPr="00905CED" w14:paraId="411B2576" w14:textId="4022E1EC" w:rsidTr="00905CED">
        <w:trPr>
          <w:trHeight w:val="650"/>
        </w:trPr>
        <w:tc>
          <w:tcPr>
            <w:tcW w:w="2724" w:type="dxa"/>
            <w:vAlign w:val="center"/>
          </w:tcPr>
          <w:p w14:paraId="57927002" w14:textId="4276A6DC" w:rsidR="00B36CAD" w:rsidRPr="00905CED" w:rsidRDefault="00B36CAD" w:rsidP="00B36CAD">
            <w:pPr>
              <w:jc w:val="both"/>
              <w:rPr>
                <w:rFonts w:cs="Times New Roman"/>
                <w:sz w:val="20"/>
                <w:szCs w:val="20"/>
              </w:rPr>
            </w:pPr>
            <w:r w:rsidRPr="00905CED">
              <w:rPr>
                <w:rFonts w:cs="Times New Roman"/>
                <w:sz w:val="20"/>
                <w:szCs w:val="20"/>
              </w:rPr>
              <w:t>CLINICA RADIOLOGICA SANTA ANA LTDA</w:t>
            </w:r>
          </w:p>
        </w:tc>
        <w:tc>
          <w:tcPr>
            <w:tcW w:w="1959" w:type="dxa"/>
            <w:vAlign w:val="center"/>
          </w:tcPr>
          <w:p w14:paraId="27DFE315" w14:textId="6221B87F" w:rsidR="00B36CAD" w:rsidRPr="00905CED" w:rsidRDefault="00B36CAD" w:rsidP="00B36CAD">
            <w:pPr>
              <w:jc w:val="center"/>
              <w:rPr>
                <w:rFonts w:cs="Times New Roman"/>
                <w:sz w:val="20"/>
                <w:szCs w:val="20"/>
              </w:rPr>
            </w:pPr>
            <w:r w:rsidRPr="00905CED">
              <w:rPr>
                <w:rFonts w:cs="Times New Roman"/>
                <w:sz w:val="20"/>
                <w:szCs w:val="20"/>
              </w:rPr>
              <w:t>06.736.540/0001-14</w:t>
            </w:r>
          </w:p>
        </w:tc>
        <w:tc>
          <w:tcPr>
            <w:tcW w:w="2105" w:type="dxa"/>
            <w:vAlign w:val="center"/>
          </w:tcPr>
          <w:p w14:paraId="531754C0" w14:textId="3799492C" w:rsidR="00B36CAD" w:rsidRPr="00905CED" w:rsidRDefault="00B36CAD" w:rsidP="00B36CAD">
            <w:pPr>
              <w:jc w:val="center"/>
              <w:rPr>
                <w:rFonts w:cs="Times New Roman"/>
                <w:sz w:val="20"/>
                <w:szCs w:val="20"/>
              </w:rPr>
            </w:pPr>
            <w:r w:rsidRPr="00905CED">
              <w:rPr>
                <w:rFonts w:cs="Times New Roman"/>
                <w:sz w:val="20"/>
                <w:szCs w:val="20"/>
              </w:rPr>
              <w:t>JUAZEIRO DO NORTE</w:t>
            </w:r>
          </w:p>
        </w:tc>
        <w:tc>
          <w:tcPr>
            <w:tcW w:w="1571" w:type="dxa"/>
            <w:vAlign w:val="center"/>
          </w:tcPr>
          <w:p w14:paraId="1542025D" w14:textId="12112EED" w:rsidR="00B36CAD" w:rsidRPr="00905CED" w:rsidRDefault="00B36CAD" w:rsidP="00B36CAD">
            <w:pPr>
              <w:jc w:val="center"/>
              <w:rPr>
                <w:rFonts w:cs="Times New Roman"/>
                <w:sz w:val="20"/>
                <w:szCs w:val="20"/>
              </w:rPr>
            </w:pPr>
            <w:r w:rsidRPr="00905CED">
              <w:rPr>
                <w:rFonts w:cs="Times New Roman"/>
                <w:sz w:val="20"/>
                <w:szCs w:val="20"/>
              </w:rPr>
              <w:t>CEARÁ</w:t>
            </w:r>
          </w:p>
        </w:tc>
      </w:tr>
      <w:tr w:rsidR="00B36CAD" w:rsidRPr="00905CED" w14:paraId="3EE32633" w14:textId="20616548" w:rsidTr="00905CED">
        <w:trPr>
          <w:trHeight w:val="458"/>
        </w:trPr>
        <w:tc>
          <w:tcPr>
            <w:tcW w:w="2724" w:type="dxa"/>
            <w:vAlign w:val="center"/>
          </w:tcPr>
          <w:p w14:paraId="4979064B" w14:textId="3B5F48B9" w:rsidR="00B36CAD" w:rsidRPr="00905CED" w:rsidRDefault="00B36CAD" w:rsidP="00B36CAD">
            <w:pPr>
              <w:jc w:val="both"/>
              <w:rPr>
                <w:rFonts w:cs="Times New Roman"/>
                <w:sz w:val="20"/>
                <w:szCs w:val="20"/>
              </w:rPr>
            </w:pPr>
            <w:r w:rsidRPr="00905CED">
              <w:rPr>
                <w:rFonts w:cs="Times New Roman"/>
                <w:sz w:val="20"/>
                <w:szCs w:val="20"/>
              </w:rPr>
              <w:t>CORY IMAGENS LTDA ME</w:t>
            </w:r>
          </w:p>
        </w:tc>
        <w:tc>
          <w:tcPr>
            <w:tcW w:w="1959" w:type="dxa"/>
            <w:vAlign w:val="center"/>
          </w:tcPr>
          <w:p w14:paraId="42F350B3" w14:textId="0E8E51F7" w:rsidR="00B36CAD" w:rsidRPr="00905CED" w:rsidRDefault="00B36CAD" w:rsidP="00B36CAD">
            <w:pPr>
              <w:jc w:val="center"/>
              <w:rPr>
                <w:rFonts w:cs="Times New Roman"/>
                <w:sz w:val="20"/>
                <w:szCs w:val="20"/>
              </w:rPr>
            </w:pPr>
            <w:r w:rsidRPr="00905CED">
              <w:rPr>
                <w:rFonts w:cs="Times New Roman"/>
                <w:sz w:val="20"/>
                <w:szCs w:val="20"/>
              </w:rPr>
              <w:t>25.134.969/0001-86</w:t>
            </w:r>
          </w:p>
        </w:tc>
        <w:tc>
          <w:tcPr>
            <w:tcW w:w="2105" w:type="dxa"/>
            <w:vAlign w:val="center"/>
          </w:tcPr>
          <w:p w14:paraId="0B6BBA9F" w14:textId="1A883C12" w:rsidR="00B36CAD" w:rsidRPr="00905CED" w:rsidRDefault="00B36CAD" w:rsidP="00B36CAD">
            <w:pPr>
              <w:jc w:val="center"/>
              <w:rPr>
                <w:rFonts w:cs="Times New Roman"/>
                <w:sz w:val="20"/>
                <w:szCs w:val="20"/>
              </w:rPr>
            </w:pPr>
            <w:r w:rsidRPr="00905CED">
              <w:rPr>
                <w:rFonts w:cs="Times New Roman"/>
                <w:sz w:val="20"/>
                <w:szCs w:val="20"/>
              </w:rPr>
              <w:t>CRATO</w:t>
            </w:r>
          </w:p>
        </w:tc>
        <w:tc>
          <w:tcPr>
            <w:tcW w:w="1571" w:type="dxa"/>
            <w:vAlign w:val="center"/>
          </w:tcPr>
          <w:p w14:paraId="5377372C" w14:textId="53B9F848" w:rsidR="00B36CAD" w:rsidRPr="00905CED" w:rsidRDefault="00B36CAD" w:rsidP="00B36CAD">
            <w:pPr>
              <w:jc w:val="center"/>
              <w:rPr>
                <w:rFonts w:cs="Times New Roman"/>
                <w:sz w:val="20"/>
                <w:szCs w:val="20"/>
              </w:rPr>
            </w:pPr>
            <w:r w:rsidRPr="00905CED">
              <w:rPr>
                <w:rFonts w:cs="Times New Roman"/>
                <w:sz w:val="20"/>
                <w:szCs w:val="20"/>
              </w:rPr>
              <w:t>CEARÁ</w:t>
            </w:r>
          </w:p>
        </w:tc>
      </w:tr>
      <w:tr w:rsidR="00B36CAD" w:rsidRPr="00905CED" w14:paraId="4FB4FF69" w14:textId="1F8C7FC8" w:rsidTr="00905CED">
        <w:trPr>
          <w:trHeight w:val="563"/>
        </w:trPr>
        <w:tc>
          <w:tcPr>
            <w:tcW w:w="2724" w:type="dxa"/>
            <w:vAlign w:val="center"/>
          </w:tcPr>
          <w:p w14:paraId="2B3D5476" w14:textId="0F4EC352" w:rsidR="00B36CAD" w:rsidRPr="00905CED" w:rsidRDefault="00B36CAD" w:rsidP="00B36CAD">
            <w:pPr>
              <w:jc w:val="both"/>
              <w:rPr>
                <w:rFonts w:cs="Times New Roman"/>
                <w:sz w:val="20"/>
                <w:szCs w:val="20"/>
              </w:rPr>
            </w:pPr>
            <w:r w:rsidRPr="00905CED">
              <w:rPr>
                <w:rFonts w:cs="Times New Roman"/>
                <w:sz w:val="20"/>
                <w:szCs w:val="20"/>
              </w:rPr>
              <w:t>IMEDICA INSTITUTO DE MEDICINA DIAGNOSTICA</w:t>
            </w:r>
          </w:p>
        </w:tc>
        <w:tc>
          <w:tcPr>
            <w:tcW w:w="1959" w:type="dxa"/>
            <w:vAlign w:val="center"/>
          </w:tcPr>
          <w:p w14:paraId="6ADDF5DA" w14:textId="52BCF2D4" w:rsidR="00B36CAD" w:rsidRPr="00905CED" w:rsidRDefault="00B36CAD" w:rsidP="00B36CAD">
            <w:pPr>
              <w:jc w:val="center"/>
              <w:rPr>
                <w:rFonts w:cs="Times New Roman"/>
                <w:sz w:val="20"/>
                <w:szCs w:val="20"/>
              </w:rPr>
            </w:pPr>
            <w:r w:rsidRPr="00905CED">
              <w:rPr>
                <w:rFonts w:cs="Times New Roman"/>
                <w:sz w:val="20"/>
                <w:szCs w:val="20"/>
              </w:rPr>
              <w:t>35.909.748/0001-96</w:t>
            </w:r>
          </w:p>
        </w:tc>
        <w:tc>
          <w:tcPr>
            <w:tcW w:w="2105" w:type="dxa"/>
            <w:vAlign w:val="center"/>
          </w:tcPr>
          <w:p w14:paraId="602D94DE" w14:textId="5DBE5BC4" w:rsidR="00B36CAD" w:rsidRPr="00905CED" w:rsidRDefault="00B36CAD" w:rsidP="00B36CAD">
            <w:pPr>
              <w:jc w:val="center"/>
              <w:rPr>
                <w:rFonts w:cs="Times New Roman"/>
                <w:sz w:val="20"/>
                <w:szCs w:val="20"/>
              </w:rPr>
            </w:pPr>
            <w:r w:rsidRPr="00905CED">
              <w:rPr>
                <w:rFonts w:cs="Times New Roman"/>
                <w:sz w:val="20"/>
                <w:szCs w:val="20"/>
              </w:rPr>
              <w:t>JUAZEIRO DO NORTE</w:t>
            </w:r>
          </w:p>
        </w:tc>
        <w:tc>
          <w:tcPr>
            <w:tcW w:w="1571" w:type="dxa"/>
            <w:vAlign w:val="center"/>
          </w:tcPr>
          <w:p w14:paraId="6C0EEB9A" w14:textId="06EBADBE" w:rsidR="00B36CAD" w:rsidRPr="00905CED" w:rsidRDefault="00B36CAD" w:rsidP="00B36CAD">
            <w:pPr>
              <w:jc w:val="center"/>
              <w:rPr>
                <w:rFonts w:cs="Times New Roman"/>
                <w:sz w:val="20"/>
                <w:szCs w:val="20"/>
              </w:rPr>
            </w:pPr>
            <w:r w:rsidRPr="00905CED">
              <w:rPr>
                <w:rFonts w:cs="Times New Roman"/>
                <w:sz w:val="20"/>
                <w:szCs w:val="20"/>
              </w:rPr>
              <w:t>CEARÁ</w:t>
            </w:r>
          </w:p>
        </w:tc>
      </w:tr>
      <w:tr w:rsidR="00B36CAD" w:rsidRPr="00905CED" w14:paraId="3EC91E0D" w14:textId="13716BE2" w:rsidTr="00905CED">
        <w:trPr>
          <w:trHeight w:val="557"/>
        </w:trPr>
        <w:tc>
          <w:tcPr>
            <w:tcW w:w="2724" w:type="dxa"/>
            <w:vAlign w:val="center"/>
          </w:tcPr>
          <w:p w14:paraId="6DB73529" w14:textId="0D75BB70" w:rsidR="00B36CAD" w:rsidRPr="00905CED" w:rsidRDefault="00B36CAD" w:rsidP="00B36CAD">
            <w:pPr>
              <w:jc w:val="both"/>
              <w:rPr>
                <w:rFonts w:cs="Times New Roman"/>
                <w:sz w:val="20"/>
                <w:szCs w:val="20"/>
              </w:rPr>
            </w:pPr>
            <w:r w:rsidRPr="00905CED">
              <w:rPr>
                <w:rFonts w:cs="Times New Roman"/>
                <w:sz w:val="20"/>
                <w:szCs w:val="20"/>
              </w:rPr>
              <w:t>MEDIMAGEM SERVICOS MEDICOS DO CARIRI LTDA</w:t>
            </w:r>
          </w:p>
        </w:tc>
        <w:tc>
          <w:tcPr>
            <w:tcW w:w="1959" w:type="dxa"/>
            <w:vAlign w:val="center"/>
          </w:tcPr>
          <w:p w14:paraId="287F53D1" w14:textId="44B0B099" w:rsidR="00B36CAD" w:rsidRPr="00905CED" w:rsidRDefault="00B36CAD" w:rsidP="00B36CAD">
            <w:pPr>
              <w:jc w:val="center"/>
              <w:rPr>
                <w:rFonts w:cs="Times New Roman"/>
                <w:sz w:val="20"/>
                <w:szCs w:val="20"/>
              </w:rPr>
            </w:pPr>
            <w:r w:rsidRPr="00905CED">
              <w:rPr>
                <w:rFonts w:cs="Times New Roman"/>
                <w:sz w:val="20"/>
                <w:szCs w:val="20"/>
              </w:rPr>
              <w:t>13.556.167/0001-85</w:t>
            </w:r>
          </w:p>
        </w:tc>
        <w:tc>
          <w:tcPr>
            <w:tcW w:w="2105" w:type="dxa"/>
            <w:vAlign w:val="center"/>
          </w:tcPr>
          <w:p w14:paraId="37BF3E63" w14:textId="6941420D" w:rsidR="00B36CAD" w:rsidRPr="00905CED" w:rsidRDefault="00B36CAD" w:rsidP="00B36CAD">
            <w:pPr>
              <w:jc w:val="center"/>
              <w:rPr>
                <w:rFonts w:cs="Times New Roman"/>
                <w:sz w:val="20"/>
                <w:szCs w:val="20"/>
              </w:rPr>
            </w:pPr>
            <w:r w:rsidRPr="00905CED">
              <w:rPr>
                <w:rFonts w:cs="Times New Roman"/>
                <w:sz w:val="20"/>
                <w:szCs w:val="20"/>
              </w:rPr>
              <w:t>JUAZEIRO DO NORTE</w:t>
            </w:r>
          </w:p>
        </w:tc>
        <w:tc>
          <w:tcPr>
            <w:tcW w:w="1571" w:type="dxa"/>
            <w:vAlign w:val="center"/>
          </w:tcPr>
          <w:p w14:paraId="0144772D" w14:textId="169A4E97" w:rsidR="00B36CAD" w:rsidRPr="00905CED" w:rsidRDefault="00B36CAD" w:rsidP="00B36CAD">
            <w:pPr>
              <w:jc w:val="center"/>
              <w:rPr>
                <w:rFonts w:cs="Times New Roman"/>
                <w:sz w:val="20"/>
                <w:szCs w:val="20"/>
              </w:rPr>
            </w:pPr>
            <w:r w:rsidRPr="00905CED">
              <w:rPr>
                <w:rFonts w:cs="Times New Roman"/>
                <w:sz w:val="20"/>
                <w:szCs w:val="20"/>
              </w:rPr>
              <w:t>CEARÁ</w:t>
            </w:r>
          </w:p>
        </w:tc>
      </w:tr>
    </w:tbl>
    <w:p w14:paraId="65A9D7F8" w14:textId="3D43BC2B" w:rsidR="001B4CC6" w:rsidRPr="00B36CAD" w:rsidRDefault="00B36CAD" w:rsidP="00B36CAD">
      <w:pPr>
        <w:spacing w:after="240"/>
        <w:jc w:val="both"/>
        <w:rPr>
          <w:rFonts w:cs="Times New Roman"/>
          <w:i/>
          <w:iCs/>
          <w:sz w:val="20"/>
          <w:szCs w:val="20"/>
        </w:rPr>
      </w:pPr>
      <w:r w:rsidRPr="00B36CAD">
        <w:rPr>
          <w:rFonts w:cs="Times New Roman"/>
          <w:i/>
          <w:iCs/>
          <w:sz w:val="20"/>
          <w:szCs w:val="20"/>
        </w:rPr>
        <w:t>Fonte: Pesquisa realizada no Cadastro Nacional dos Estabelecimentos de Saúde (CNES)</w:t>
      </w:r>
    </w:p>
    <w:bookmarkEnd w:id="8"/>
    <w:p w14:paraId="54B72D45" w14:textId="77777777" w:rsidR="001D397A" w:rsidRDefault="0082227C" w:rsidP="0082227C">
      <w:pPr>
        <w:widowControl/>
        <w:suppressAutoHyphens w:val="0"/>
        <w:spacing w:before="100" w:beforeAutospacing="1" w:after="100" w:afterAutospacing="1"/>
        <w:jc w:val="both"/>
        <w:rPr>
          <w:rFonts w:eastAsia="Times New Roman" w:cs="Times New Roman"/>
          <w:kern w:val="0"/>
          <w:lang w:eastAsia="pt-BR" w:bidi="ar-SA"/>
        </w:rPr>
      </w:pPr>
      <w:r w:rsidRPr="0082227C">
        <w:rPr>
          <w:rFonts w:eastAsia="Times New Roman" w:cs="Times New Roman"/>
          <w:kern w:val="0"/>
          <w:lang w:eastAsia="pt-BR" w:bidi="ar-SA"/>
        </w:rPr>
        <w:t xml:space="preserve">Ressalta-se que a restrição geográfica prevista neste estudo </w:t>
      </w:r>
      <w:proofErr w:type="gramStart"/>
      <w:r w:rsidRPr="0082227C">
        <w:rPr>
          <w:rFonts w:eastAsia="Times New Roman" w:cs="Times New Roman"/>
          <w:kern w:val="0"/>
          <w:lang w:eastAsia="pt-BR" w:bidi="ar-SA"/>
        </w:rPr>
        <w:t>aplica-se</w:t>
      </w:r>
      <w:proofErr w:type="gramEnd"/>
      <w:r w:rsidRPr="0082227C">
        <w:rPr>
          <w:rFonts w:eastAsia="Times New Roman" w:cs="Times New Roman"/>
          <w:kern w:val="0"/>
          <w:lang w:eastAsia="pt-BR" w:bidi="ar-SA"/>
        </w:rPr>
        <w:t xml:space="preserve"> exclusivamente à execução do objeto contratual, não configurando impedimento à participação de licitantes sediados em outras localidades. </w:t>
      </w:r>
    </w:p>
    <w:p w14:paraId="2B816D0D" w14:textId="0FD76129" w:rsidR="0082227C" w:rsidRPr="0082227C" w:rsidRDefault="0082227C" w:rsidP="0082227C">
      <w:pPr>
        <w:widowControl/>
        <w:suppressAutoHyphens w:val="0"/>
        <w:spacing w:before="100" w:beforeAutospacing="1" w:after="100" w:afterAutospacing="1"/>
        <w:jc w:val="both"/>
        <w:rPr>
          <w:rFonts w:eastAsia="Times New Roman" w:cs="Times New Roman"/>
          <w:kern w:val="0"/>
          <w:lang w:eastAsia="pt-BR" w:bidi="ar-SA"/>
        </w:rPr>
      </w:pPr>
      <w:r w:rsidRPr="0082227C">
        <w:rPr>
          <w:rFonts w:eastAsia="Times New Roman" w:cs="Times New Roman"/>
          <w:kern w:val="0"/>
          <w:lang w:eastAsia="pt-BR" w:bidi="ar-SA"/>
        </w:rPr>
        <w:t>Assim, qualquer empresa regularmente estabelecida e que atenda às exigências do edital poderá participar do certame, independentemente de sua localização geográfica, desde que comprove capacidade de executar os serviços dentro do limite estabelecido.</w:t>
      </w:r>
    </w:p>
    <w:p w14:paraId="17F43D11" w14:textId="77777777" w:rsidR="001D397A" w:rsidRDefault="0082227C" w:rsidP="0082227C">
      <w:pPr>
        <w:widowControl/>
        <w:suppressAutoHyphens w:val="0"/>
        <w:spacing w:before="100" w:beforeAutospacing="1" w:after="100" w:afterAutospacing="1"/>
        <w:jc w:val="both"/>
        <w:rPr>
          <w:rFonts w:eastAsia="Times New Roman" w:cs="Times New Roman"/>
          <w:kern w:val="0"/>
          <w:lang w:eastAsia="pt-BR" w:bidi="ar-SA"/>
        </w:rPr>
      </w:pPr>
      <w:r w:rsidRPr="0082227C">
        <w:rPr>
          <w:rFonts w:eastAsia="Times New Roman" w:cs="Times New Roman"/>
          <w:kern w:val="0"/>
          <w:lang w:eastAsia="pt-BR" w:bidi="ar-SA"/>
        </w:rPr>
        <w:t xml:space="preserve">Dessa forma, a delimitação territorial não possui caráter restritivo à competitividade, mas sim natureza operacional, vinculada às condições de execução do serviço, conforme devidamente justificado em tópico específico deste estudo. </w:t>
      </w:r>
    </w:p>
    <w:p w14:paraId="1F414A71" w14:textId="7058C115" w:rsidR="0082227C" w:rsidRPr="0082227C" w:rsidRDefault="0082227C" w:rsidP="0082227C">
      <w:pPr>
        <w:widowControl/>
        <w:suppressAutoHyphens w:val="0"/>
        <w:spacing w:before="100" w:beforeAutospacing="1" w:after="100" w:afterAutospacing="1"/>
        <w:jc w:val="both"/>
        <w:rPr>
          <w:rFonts w:eastAsia="Times New Roman" w:cs="Times New Roman"/>
          <w:kern w:val="0"/>
          <w:lang w:eastAsia="pt-BR" w:bidi="ar-SA"/>
        </w:rPr>
      </w:pPr>
      <w:r w:rsidRPr="0082227C">
        <w:rPr>
          <w:rFonts w:eastAsia="Times New Roman" w:cs="Times New Roman"/>
          <w:kern w:val="0"/>
          <w:lang w:eastAsia="pt-BR" w:bidi="ar-SA"/>
        </w:rPr>
        <w:t>Tal medida busca compatibilizar a prestação eficiente dos serviços com as necessidades assistenciais dos pacientes e a logística do CPSMC, mantendo-se em consonância com os princípios da isonomia, competitividade e eficiência previstos na Lei nº 14.133/2021.</w:t>
      </w:r>
    </w:p>
    <w:p w14:paraId="5F8C6FD1" w14:textId="18F208F5" w:rsidR="00EC4D02" w:rsidRPr="00EC4D02" w:rsidRDefault="00C85F6F" w:rsidP="00EC4D02">
      <w:pPr>
        <w:spacing w:before="240" w:after="240"/>
        <w:jc w:val="both"/>
        <w:rPr>
          <w:rFonts w:cs="Times New Roman"/>
          <w:b/>
        </w:rPr>
      </w:pPr>
      <w:r w:rsidRPr="00EC4D02">
        <w:rPr>
          <w:rFonts w:cs="Times New Roman"/>
          <w:b/>
        </w:rPr>
        <w:t>7. ESTIMATIVA PRELIMINAR DO VALOR DA CONTRATAÇÃO</w:t>
      </w:r>
    </w:p>
    <w:p w14:paraId="3D658900" w14:textId="77777777" w:rsidR="001D397A" w:rsidRDefault="000C4B49" w:rsidP="000C4B49">
      <w:pPr>
        <w:spacing w:before="240" w:after="240"/>
        <w:jc w:val="both"/>
        <w:rPr>
          <w:rFonts w:eastAsia="Times New Roman" w:cs="Times New Roman"/>
          <w:kern w:val="0"/>
          <w:lang w:eastAsia="pt-BR" w:bidi="ar-SA"/>
        </w:rPr>
      </w:pPr>
      <w:r w:rsidRPr="000C4B49">
        <w:rPr>
          <w:rFonts w:eastAsia="Times New Roman" w:cs="Times New Roman"/>
          <w:kern w:val="0"/>
          <w:lang w:eastAsia="pt-BR" w:bidi="ar-SA"/>
        </w:rPr>
        <w:t xml:space="preserve">A estimativa do valor da contratação foi elaborada com base nos valores constantes da Tabela SIGTAP – Sistema de Gerenciamento da Tabela de Procedimentos, Medicamentos e OPM do SUS, adotando-se como referência os preços praticados no âmbito do Sistema Único de Saúde para os procedimentos de ressonância magnética. </w:t>
      </w:r>
    </w:p>
    <w:p w14:paraId="1670FA38" w14:textId="3B7CCA31" w:rsidR="000C4B49" w:rsidRPr="000C4B49" w:rsidRDefault="000C4B49" w:rsidP="000C4B49">
      <w:pPr>
        <w:spacing w:before="240" w:after="240"/>
        <w:jc w:val="both"/>
        <w:rPr>
          <w:rFonts w:eastAsia="Times New Roman" w:cs="Times New Roman"/>
          <w:kern w:val="0"/>
          <w:lang w:eastAsia="pt-BR" w:bidi="ar-SA"/>
        </w:rPr>
      </w:pPr>
      <w:r w:rsidRPr="000C4B49">
        <w:rPr>
          <w:rFonts w:eastAsia="Times New Roman" w:cs="Times New Roman"/>
          <w:kern w:val="0"/>
          <w:lang w:eastAsia="pt-BR" w:bidi="ar-SA"/>
        </w:rPr>
        <w:lastRenderedPageBreak/>
        <w:t>Tal metodologia fundamenta-se na utilização de parâmetro oficial amplamente reconhecido na Administração Pública, garantindo maior confiabilidade, padronização e aderência à realidade do mercado de serviços de saúde.</w:t>
      </w:r>
    </w:p>
    <w:p w14:paraId="38E2D02B" w14:textId="77777777" w:rsidR="001D397A" w:rsidRDefault="000C4B49" w:rsidP="0082227C">
      <w:pPr>
        <w:spacing w:before="240" w:after="240"/>
        <w:jc w:val="both"/>
        <w:rPr>
          <w:rFonts w:eastAsia="Times New Roman" w:cs="Times New Roman"/>
          <w:kern w:val="0"/>
          <w:lang w:eastAsia="pt-BR" w:bidi="ar-SA"/>
        </w:rPr>
      </w:pPr>
      <w:r w:rsidRPr="000C4B49">
        <w:rPr>
          <w:rFonts w:eastAsia="Times New Roman" w:cs="Times New Roman"/>
          <w:kern w:val="0"/>
          <w:lang w:eastAsia="pt-BR" w:bidi="ar-SA"/>
        </w:rPr>
        <w:t xml:space="preserve">Ressalta-se que os valores obtidos por meio da Tabela SIGTAP foram devidamente analisados e consolidados em relatórios técnicos anexos ao presente estudo, em conformidade com o disposto no art. 23 da Lei nº 14.133/2021, que estabelece a necessidade de utilização de critérios objetivos e fontes idôneas para a estimativa de preços. </w:t>
      </w:r>
    </w:p>
    <w:p w14:paraId="673CADC7" w14:textId="6CAFE6EF" w:rsidR="00905CED" w:rsidRPr="000C4B49" w:rsidRDefault="000C4B49" w:rsidP="0082227C">
      <w:pPr>
        <w:spacing w:before="240" w:after="240"/>
        <w:jc w:val="both"/>
        <w:rPr>
          <w:rFonts w:eastAsia="Times New Roman" w:cs="Times New Roman"/>
          <w:kern w:val="0"/>
          <w:lang w:eastAsia="pt-BR" w:bidi="ar-SA"/>
        </w:rPr>
      </w:pPr>
      <w:r w:rsidRPr="000C4B49">
        <w:rPr>
          <w:rFonts w:eastAsia="Times New Roman" w:cs="Times New Roman"/>
          <w:kern w:val="0"/>
          <w:lang w:eastAsia="pt-BR" w:bidi="ar-SA"/>
        </w:rPr>
        <w:t>Dessa forma, assegura-se que a estimativa da contratação reflita parâmetros compatíveis com os praticados no setor público de saúde, contribuindo para a obtenção da proposta mais vantajosa e para a adequada alocação dos recursos públicos.</w:t>
      </w:r>
    </w:p>
    <w:tbl>
      <w:tblPr>
        <w:tblStyle w:val="Tabelacomgrade"/>
        <w:tblW w:w="9999" w:type="dxa"/>
        <w:tblInd w:w="-289" w:type="dxa"/>
        <w:tblLook w:val="04A0" w:firstRow="1" w:lastRow="0" w:firstColumn="1" w:lastColumn="0" w:noHBand="0" w:noVBand="1"/>
      </w:tblPr>
      <w:tblGrid>
        <w:gridCol w:w="643"/>
        <w:gridCol w:w="411"/>
        <w:gridCol w:w="4333"/>
        <w:gridCol w:w="1556"/>
        <w:gridCol w:w="822"/>
        <w:gridCol w:w="1034"/>
        <w:gridCol w:w="1200"/>
      </w:tblGrid>
      <w:tr w:rsidR="000C4B49" w:rsidRPr="000C4B49" w14:paraId="442B087C" w14:textId="5C714D4F" w:rsidTr="00AF6AF4">
        <w:trPr>
          <w:cantSplit/>
          <w:trHeight w:val="984"/>
        </w:trPr>
        <w:tc>
          <w:tcPr>
            <w:tcW w:w="643" w:type="dxa"/>
            <w:noWrap/>
            <w:vAlign w:val="center"/>
            <w:hideMark/>
          </w:tcPr>
          <w:p w14:paraId="2E24746F" w14:textId="77777777" w:rsidR="000C4B49" w:rsidRPr="000C4B49" w:rsidRDefault="000C4B49" w:rsidP="000C4B49">
            <w:pPr>
              <w:widowControl/>
              <w:suppressAutoHyphens w:val="0"/>
              <w:jc w:val="center"/>
              <w:rPr>
                <w:rFonts w:eastAsia="Times New Roman"/>
                <w:b/>
                <w:bCs/>
                <w:color w:val="000000"/>
                <w:sz w:val="16"/>
                <w:szCs w:val="16"/>
                <w:lang w:eastAsia="pt-BR"/>
              </w:rPr>
            </w:pPr>
            <w:r w:rsidRPr="000C4B49">
              <w:rPr>
                <w:rFonts w:eastAsia="Times New Roman"/>
                <w:b/>
                <w:bCs/>
                <w:color w:val="000000"/>
                <w:sz w:val="16"/>
                <w:szCs w:val="16"/>
                <w:lang w:eastAsia="pt-BR"/>
              </w:rPr>
              <w:t>ITEM</w:t>
            </w:r>
          </w:p>
        </w:tc>
        <w:tc>
          <w:tcPr>
            <w:tcW w:w="411" w:type="dxa"/>
            <w:noWrap/>
            <w:textDirection w:val="btLr"/>
            <w:vAlign w:val="center"/>
            <w:hideMark/>
          </w:tcPr>
          <w:p w14:paraId="47939E4A" w14:textId="77777777" w:rsidR="000C4B49" w:rsidRPr="000C4B49" w:rsidRDefault="000C4B49" w:rsidP="000C4B49">
            <w:pPr>
              <w:widowControl/>
              <w:suppressAutoHyphens w:val="0"/>
              <w:ind w:left="113" w:right="113"/>
              <w:jc w:val="center"/>
              <w:rPr>
                <w:rFonts w:eastAsia="Times New Roman"/>
                <w:b/>
                <w:bCs/>
                <w:color w:val="000000"/>
                <w:sz w:val="16"/>
                <w:szCs w:val="16"/>
                <w:lang w:eastAsia="pt-BR"/>
              </w:rPr>
            </w:pPr>
            <w:r w:rsidRPr="000C4B49">
              <w:rPr>
                <w:rFonts w:eastAsia="Times New Roman"/>
                <w:b/>
                <w:bCs/>
                <w:color w:val="000000"/>
                <w:sz w:val="16"/>
                <w:szCs w:val="16"/>
                <w:lang w:eastAsia="pt-BR"/>
              </w:rPr>
              <w:t>CÓDIGO</w:t>
            </w:r>
          </w:p>
        </w:tc>
        <w:tc>
          <w:tcPr>
            <w:tcW w:w="4333" w:type="dxa"/>
            <w:noWrap/>
            <w:vAlign w:val="center"/>
            <w:hideMark/>
          </w:tcPr>
          <w:p w14:paraId="052C602B" w14:textId="77777777" w:rsidR="000C4B49" w:rsidRPr="000C4B49" w:rsidRDefault="000C4B49" w:rsidP="000C4B49">
            <w:pPr>
              <w:widowControl/>
              <w:suppressAutoHyphens w:val="0"/>
              <w:jc w:val="center"/>
              <w:rPr>
                <w:rFonts w:eastAsia="Times New Roman"/>
                <w:b/>
                <w:bCs/>
                <w:color w:val="000000"/>
                <w:sz w:val="16"/>
                <w:szCs w:val="16"/>
                <w:lang w:eastAsia="pt-BR"/>
              </w:rPr>
            </w:pPr>
            <w:r w:rsidRPr="000C4B49">
              <w:rPr>
                <w:rFonts w:eastAsia="Times New Roman"/>
                <w:b/>
                <w:bCs/>
                <w:color w:val="000000"/>
                <w:sz w:val="16"/>
                <w:szCs w:val="16"/>
                <w:lang w:eastAsia="pt-BR"/>
              </w:rPr>
              <w:t>DESCRIÇÃO</w:t>
            </w:r>
          </w:p>
        </w:tc>
        <w:tc>
          <w:tcPr>
            <w:tcW w:w="1556" w:type="dxa"/>
            <w:vAlign w:val="center"/>
            <w:hideMark/>
          </w:tcPr>
          <w:p w14:paraId="1271F896" w14:textId="77777777" w:rsidR="000C4B49" w:rsidRPr="000C4B49" w:rsidRDefault="000C4B49" w:rsidP="000C4B49">
            <w:pPr>
              <w:widowControl/>
              <w:suppressAutoHyphens w:val="0"/>
              <w:jc w:val="center"/>
              <w:rPr>
                <w:rFonts w:eastAsia="Times New Roman"/>
                <w:b/>
                <w:bCs/>
                <w:color w:val="000000"/>
                <w:sz w:val="16"/>
                <w:szCs w:val="16"/>
                <w:lang w:eastAsia="pt-BR"/>
              </w:rPr>
            </w:pPr>
            <w:r w:rsidRPr="000C4B49">
              <w:rPr>
                <w:rFonts w:eastAsia="Times New Roman"/>
                <w:b/>
                <w:bCs/>
                <w:color w:val="000000"/>
                <w:sz w:val="16"/>
                <w:szCs w:val="16"/>
                <w:lang w:eastAsia="pt-BR"/>
              </w:rPr>
              <w:t>UNIDADE DE FORNECIMENTO</w:t>
            </w:r>
          </w:p>
        </w:tc>
        <w:tc>
          <w:tcPr>
            <w:tcW w:w="822" w:type="dxa"/>
            <w:noWrap/>
            <w:vAlign w:val="center"/>
            <w:hideMark/>
          </w:tcPr>
          <w:p w14:paraId="7F358B39" w14:textId="77777777" w:rsidR="000C4B49" w:rsidRPr="000C4B49" w:rsidRDefault="000C4B49" w:rsidP="000C4B49">
            <w:pPr>
              <w:widowControl/>
              <w:suppressAutoHyphens w:val="0"/>
              <w:jc w:val="center"/>
              <w:rPr>
                <w:rFonts w:eastAsia="Times New Roman"/>
                <w:b/>
                <w:bCs/>
                <w:color w:val="000000"/>
                <w:sz w:val="16"/>
                <w:szCs w:val="16"/>
                <w:lang w:eastAsia="pt-BR"/>
              </w:rPr>
            </w:pPr>
            <w:r w:rsidRPr="000C4B49">
              <w:rPr>
                <w:rFonts w:eastAsia="Times New Roman"/>
                <w:b/>
                <w:bCs/>
                <w:color w:val="000000"/>
                <w:sz w:val="16"/>
                <w:szCs w:val="16"/>
                <w:lang w:eastAsia="pt-BR"/>
              </w:rPr>
              <w:t>QUANT.</w:t>
            </w:r>
          </w:p>
        </w:tc>
        <w:tc>
          <w:tcPr>
            <w:tcW w:w="1034" w:type="dxa"/>
            <w:vAlign w:val="center"/>
          </w:tcPr>
          <w:p w14:paraId="3C70F45D" w14:textId="4EECCB84" w:rsidR="000C4B49" w:rsidRPr="000C4B49" w:rsidRDefault="000C4B49" w:rsidP="000C4B49">
            <w:pPr>
              <w:widowControl/>
              <w:suppressAutoHyphens w:val="0"/>
              <w:jc w:val="center"/>
              <w:rPr>
                <w:rFonts w:eastAsia="Times New Roman"/>
                <w:b/>
                <w:bCs/>
                <w:color w:val="000000"/>
                <w:sz w:val="16"/>
                <w:szCs w:val="16"/>
                <w:lang w:eastAsia="pt-BR"/>
              </w:rPr>
            </w:pPr>
            <w:r>
              <w:rPr>
                <w:rFonts w:eastAsia="Times New Roman"/>
                <w:b/>
                <w:bCs/>
                <w:color w:val="000000"/>
                <w:sz w:val="16"/>
                <w:szCs w:val="16"/>
                <w:lang w:eastAsia="pt-BR"/>
              </w:rPr>
              <w:t>VALOR UNITÁRIO</w:t>
            </w:r>
          </w:p>
        </w:tc>
        <w:tc>
          <w:tcPr>
            <w:tcW w:w="1200" w:type="dxa"/>
            <w:vAlign w:val="center"/>
          </w:tcPr>
          <w:p w14:paraId="01AFAD70" w14:textId="03DE0C67" w:rsidR="000C4B49" w:rsidRPr="000C4B49" w:rsidRDefault="000C4B49" w:rsidP="000C4B49">
            <w:pPr>
              <w:widowControl/>
              <w:suppressAutoHyphens w:val="0"/>
              <w:jc w:val="center"/>
              <w:rPr>
                <w:rFonts w:eastAsia="Times New Roman"/>
                <w:b/>
                <w:bCs/>
                <w:color w:val="000000"/>
                <w:sz w:val="16"/>
                <w:szCs w:val="16"/>
                <w:lang w:eastAsia="pt-BR"/>
              </w:rPr>
            </w:pPr>
            <w:r>
              <w:rPr>
                <w:rFonts w:eastAsia="Times New Roman"/>
                <w:b/>
                <w:bCs/>
                <w:color w:val="000000"/>
                <w:sz w:val="16"/>
                <w:szCs w:val="16"/>
                <w:lang w:eastAsia="pt-BR"/>
              </w:rPr>
              <w:t>VALOR TOTAL</w:t>
            </w:r>
          </w:p>
        </w:tc>
      </w:tr>
      <w:tr w:rsidR="000C4B49" w:rsidRPr="000C4B49" w14:paraId="779489DF" w14:textId="4B9D5E14" w:rsidTr="00AF6AF4">
        <w:trPr>
          <w:cantSplit/>
          <w:trHeight w:val="1270"/>
        </w:trPr>
        <w:tc>
          <w:tcPr>
            <w:tcW w:w="643" w:type="dxa"/>
            <w:noWrap/>
            <w:vAlign w:val="center"/>
            <w:hideMark/>
          </w:tcPr>
          <w:p w14:paraId="41F163C6" w14:textId="77777777" w:rsidR="000C4B49" w:rsidRPr="000C4B49" w:rsidRDefault="000C4B49" w:rsidP="000C4B49">
            <w:pPr>
              <w:widowControl/>
              <w:suppressAutoHyphens w:val="0"/>
              <w:jc w:val="center"/>
              <w:rPr>
                <w:rFonts w:eastAsia="Times New Roman"/>
                <w:color w:val="000000"/>
                <w:sz w:val="16"/>
                <w:szCs w:val="16"/>
                <w:lang w:eastAsia="pt-BR"/>
              </w:rPr>
            </w:pPr>
            <w:r w:rsidRPr="000C4B49">
              <w:rPr>
                <w:rFonts w:eastAsia="Times New Roman"/>
                <w:color w:val="000000"/>
                <w:sz w:val="16"/>
                <w:szCs w:val="16"/>
                <w:lang w:eastAsia="pt-BR"/>
              </w:rPr>
              <w:t>1</w:t>
            </w:r>
          </w:p>
        </w:tc>
        <w:tc>
          <w:tcPr>
            <w:tcW w:w="411" w:type="dxa"/>
            <w:noWrap/>
            <w:textDirection w:val="btLr"/>
            <w:vAlign w:val="center"/>
            <w:hideMark/>
          </w:tcPr>
          <w:p w14:paraId="648D7DE4" w14:textId="77777777" w:rsidR="000C4B49" w:rsidRPr="000C4B49" w:rsidRDefault="000C4B49" w:rsidP="000C4B49">
            <w:pPr>
              <w:widowControl/>
              <w:suppressAutoHyphens w:val="0"/>
              <w:ind w:left="113" w:right="113"/>
              <w:jc w:val="center"/>
              <w:rPr>
                <w:rFonts w:eastAsia="Times New Roman"/>
                <w:color w:val="000000"/>
                <w:sz w:val="16"/>
                <w:szCs w:val="16"/>
                <w:lang w:eastAsia="pt-BR"/>
              </w:rPr>
            </w:pPr>
            <w:r w:rsidRPr="000C4B49">
              <w:rPr>
                <w:rFonts w:eastAsia="Times New Roman"/>
                <w:color w:val="000000"/>
                <w:sz w:val="16"/>
                <w:szCs w:val="16"/>
                <w:lang w:eastAsia="pt-BR"/>
              </w:rPr>
              <w:t>1213785</w:t>
            </w:r>
          </w:p>
        </w:tc>
        <w:tc>
          <w:tcPr>
            <w:tcW w:w="4333" w:type="dxa"/>
            <w:vAlign w:val="center"/>
            <w:hideMark/>
          </w:tcPr>
          <w:p w14:paraId="2323814D" w14:textId="0BBDA66E" w:rsidR="000C4B49" w:rsidRPr="000C4B49" w:rsidRDefault="000C4B49" w:rsidP="000C4B49">
            <w:pPr>
              <w:widowControl/>
              <w:suppressAutoHyphens w:val="0"/>
              <w:jc w:val="both"/>
              <w:rPr>
                <w:rFonts w:eastAsia="Times New Roman"/>
                <w:color w:val="000000"/>
                <w:sz w:val="16"/>
                <w:szCs w:val="16"/>
                <w:lang w:eastAsia="pt-BR"/>
              </w:rPr>
            </w:pPr>
            <w:r w:rsidRPr="000C4B49">
              <w:rPr>
                <w:rFonts w:eastAsia="Times New Roman"/>
                <w:color w:val="000000"/>
                <w:sz w:val="16"/>
                <w:szCs w:val="16"/>
                <w:lang w:eastAsia="pt-BR"/>
              </w:rPr>
              <w:t>SERVICO DE EXAME DE RESSONANCIA MAGNETICA. OBS: EXAMES DE RESSONANCIA MAGNETICA, COM EMISSAO DE LAUDOS. ESPECIFICAÇAO DETALHADA. TIPOS: ANGIORESSONANCIA CEREBRAL; RESSONANCIA MAGNETICA DE ARTICULACAO TEMPORO-MANDIBULAR (BILATERAL); RESSONANCIA MAGNETICA DE COLUNA CERVICAL/PESCOÇO; RESSONANCIA MAGNETICA DE COLUNA LOMBO-SACRA; RESSONANCIA MAGNETICA DE COLUNA TORACICA; RESSONANCIA MAGNETICA DE CRANIO; RESSONANCIA MAGNETICA DE SELA TURCICA; RESSONANCIA MAGNETICA DE MEMBRO SUPERIOR (UNILATERAL); RESSONANCIA MAGNETICA DE TORAX; RESSONANCIA MAGNETICA DA MAMA; RESSONANCIA MAGNETICA DE ABDOMEN SUPERIOR; RESSONANCIA MAGNETICA DE BACIA/PELVE/ABDOMEN INFERIOR; RESSONANCIA MAGNETICA DE MEMBRO INFERIOR (UNILATERAL); RESSONANCIA MAGNETICA DE VIAS BILIARES/COLANGIORRESSONANCIA; RESSONANCIA MAGNETICA MULTIPARAMETRICA DA PROSTATA.</w:t>
            </w:r>
          </w:p>
        </w:tc>
        <w:tc>
          <w:tcPr>
            <w:tcW w:w="1556" w:type="dxa"/>
            <w:vAlign w:val="center"/>
            <w:hideMark/>
          </w:tcPr>
          <w:p w14:paraId="242428E9" w14:textId="4277C255" w:rsidR="000C4B49" w:rsidRPr="000C4B49" w:rsidRDefault="000C4B49" w:rsidP="000C4B49">
            <w:pPr>
              <w:widowControl/>
              <w:suppressAutoHyphens w:val="0"/>
              <w:jc w:val="center"/>
              <w:rPr>
                <w:rFonts w:eastAsia="Times New Roman"/>
                <w:color w:val="000000"/>
                <w:sz w:val="16"/>
                <w:szCs w:val="16"/>
                <w:lang w:eastAsia="pt-BR"/>
              </w:rPr>
            </w:pPr>
            <w:r w:rsidRPr="000C4B49">
              <w:rPr>
                <w:rFonts w:eastAsia="Times New Roman"/>
                <w:color w:val="000000"/>
                <w:sz w:val="16"/>
                <w:szCs w:val="16"/>
                <w:lang w:eastAsia="pt-BR"/>
              </w:rPr>
              <w:t>EXAME</w:t>
            </w:r>
            <w:r w:rsidR="0030218A">
              <w:rPr>
                <w:rFonts w:eastAsia="Times New Roman"/>
                <w:color w:val="000000"/>
                <w:sz w:val="16"/>
                <w:szCs w:val="16"/>
                <w:lang w:eastAsia="pt-BR"/>
              </w:rPr>
              <w:t>S</w:t>
            </w:r>
          </w:p>
        </w:tc>
        <w:tc>
          <w:tcPr>
            <w:tcW w:w="822" w:type="dxa"/>
            <w:noWrap/>
            <w:vAlign w:val="center"/>
            <w:hideMark/>
          </w:tcPr>
          <w:p w14:paraId="6CDD0EFA" w14:textId="47C5B08C" w:rsidR="000C4B49" w:rsidRPr="000C4B49" w:rsidRDefault="000C4B49" w:rsidP="000C4B49">
            <w:pPr>
              <w:widowControl/>
              <w:suppressAutoHyphens w:val="0"/>
              <w:jc w:val="center"/>
              <w:rPr>
                <w:rFonts w:eastAsia="Times New Roman"/>
                <w:color w:val="000000"/>
                <w:sz w:val="16"/>
                <w:szCs w:val="16"/>
                <w:lang w:eastAsia="pt-BR"/>
              </w:rPr>
            </w:pPr>
            <w:r w:rsidRPr="000C4B49">
              <w:rPr>
                <w:rFonts w:eastAsia="Times New Roman"/>
                <w:color w:val="000000"/>
                <w:sz w:val="16"/>
                <w:szCs w:val="16"/>
                <w:lang w:eastAsia="pt-BR"/>
              </w:rPr>
              <w:t>1.080</w:t>
            </w:r>
          </w:p>
        </w:tc>
        <w:tc>
          <w:tcPr>
            <w:tcW w:w="1034" w:type="dxa"/>
            <w:vAlign w:val="center"/>
          </w:tcPr>
          <w:p w14:paraId="4FC364BD" w14:textId="00807497" w:rsidR="000C4B49" w:rsidRPr="000C4B49" w:rsidRDefault="000C4B49" w:rsidP="000C4B49">
            <w:pPr>
              <w:widowControl/>
              <w:suppressAutoHyphens w:val="0"/>
              <w:jc w:val="center"/>
              <w:rPr>
                <w:rFonts w:eastAsia="Times New Roman"/>
                <w:color w:val="000000"/>
                <w:sz w:val="16"/>
                <w:szCs w:val="16"/>
                <w:lang w:eastAsia="pt-BR"/>
              </w:rPr>
            </w:pPr>
            <w:r>
              <w:rPr>
                <w:rFonts w:eastAsia="Times New Roman"/>
                <w:color w:val="000000"/>
                <w:sz w:val="16"/>
                <w:szCs w:val="16"/>
                <w:lang w:eastAsia="pt-BR"/>
              </w:rPr>
              <w:t>R$ 268,75</w:t>
            </w:r>
          </w:p>
        </w:tc>
        <w:tc>
          <w:tcPr>
            <w:tcW w:w="1200" w:type="dxa"/>
            <w:vAlign w:val="center"/>
          </w:tcPr>
          <w:p w14:paraId="6F2F0E8A" w14:textId="17CBEA5F" w:rsidR="000C4B49" w:rsidRPr="000C4B49" w:rsidRDefault="000C4B49" w:rsidP="000C4B49">
            <w:pPr>
              <w:widowControl/>
              <w:suppressAutoHyphens w:val="0"/>
              <w:jc w:val="center"/>
              <w:rPr>
                <w:rFonts w:eastAsia="Times New Roman"/>
                <w:color w:val="000000"/>
                <w:sz w:val="16"/>
                <w:szCs w:val="16"/>
                <w:lang w:eastAsia="pt-BR"/>
              </w:rPr>
            </w:pPr>
            <w:r>
              <w:rPr>
                <w:rFonts w:eastAsia="Times New Roman"/>
                <w:color w:val="000000"/>
                <w:sz w:val="16"/>
                <w:szCs w:val="16"/>
                <w:lang w:eastAsia="pt-BR"/>
              </w:rPr>
              <w:t>R$ 290.250,00</w:t>
            </w:r>
          </w:p>
        </w:tc>
      </w:tr>
    </w:tbl>
    <w:p w14:paraId="40EB68FC" w14:textId="12FEAD32" w:rsidR="00CB0E69" w:rsidRPr="00CB0E69" w:rsidRDefault="00C85F6F" w:rsidP="00CB0E69">
      <w:pPr>
        <w:spacing w:before="240" w:after="240"/>
        <w:jc w:val="both"/>
        <w:rPr>
          <w:b/>
        </w:rPr>
      </w:pPr>
      <w:r w:rsidRPr="00ED6165">
        <w:rPr>
          <w:b/>
        </w:rPr>
        <w:t>8. DESCRIÇÃO DA SOLUÇÃO</w:t>
      </w:r>
    </w:p>
    <w:p w14:paraId="22994127" w14:textId="77777777" w:rsidR="008E040A" w:rsidRPr="008E040A" w:rsidRDefault="008E040A" w:rsidP="008E040A">
      <w:pPr>
        <w:widowControl/>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color w:val="000000"/>
          <w:kern w:val="0"/>
          <w:lang w:eastAsia="pt-BR" w:bidi="ar-SA"/>
        </w:rPr>
        <w:t>Considerando as necessidades identificadas para a realização contínua e qualificada de exames de ressonância magnética, a solução escolhida consiste na contratação de uma empresa especializada para prestação terceirizada desse serviço, de forma ininterrupta, nas dependências da contratada. Esta abordagem visa garantir atendimento integral, agilidade diagnóstica e assistência eficiente à população, alinhando-se às exigências legais, normativas e às melhores práticas em saúde pública.</w:t>
      </w:r>
    </w:p>
    <w:p w14:paraId="6C653095" w14:textId="10E4BCC7" w:rsidR="008E040A" w:rsidRPr="008E040A" w:rsidRDefault="008E040A" w:rsidP="008E040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8E040A">
        <w:rPr>
          <w:rFonts w:eastAsia="Times New Roman" w:cs="Times New Roman"/>
          <w:b/>
          <w:bCs/>
          <w:color w:val="000000"/>
          <w:kern w:val="0"/>
          <w:lang w:eastAsia="pt-BR" w:bidi="ar-SA"/>
        </w:rPr>
        <w:t>Descrição Detalhada da Solução Escolhida</w:t>
      </w:r>
      <w:r>
        <w:rPr>
          <w:rFonts w:eastAsia="Times New Roman" w:cs="Times New Roman"/>
          <w:b/>
          <w:bCs/>
          <w:color w:val="000000"/>
          <w:kern w:val="0"/>
          <w:lang w:eastAsia="pt-BR" w:bidi="ar-SA"/>
        </w:rPr>
        <w:t xml:space="preserve">: </w:t>
      </w:r>
    </w:p>
    <w:p w14:paraId="0105C5E9" w14:textId="77777777" w:rsidR="008E040A" w:rsidRPr="008E040A" w:rsidRDefault="008E040A" w:rsidP="008E040A">
      <w:pPr>
        <w:widowControl/>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color w:val="000000"/>
          <w:kern w:val="0"/>
          <w:lang w:eastAsia="pt-BR" w:bidi="ar-SA"/>
        </w:rPr>
        <w:t xml:space="preserve">A alternativa selecionada prevê que uma empresa especializada seja contratada por meio de processo licitatório, sendo responsável, com equipe própria e equipamentos homologados, por toda a operação do serviço de ressonância magnética em suas próprias instalações. As atividades abrangem desde a instalação e manutenção dos aparelhos, à realização dos exames, atendimento aos pacientes encaminhados pela instituição, emissão de laudos </w:t>
      </w:r>
      <w:r w:rsidRPr="008E040A">
        <w:rPr>
          <w:rFonts w:eastAsia="Times New Roman" w:cs="Times New Roman"/>
          <w:color w:val="000000"/>
          <w:kern w:val="0"/>
          <w:lang w:eastAsia="pt-BR" w:bidi="ar-SA"/>
        </w:rPr>
        <w:lastRenderedPageBreak/>
        <w:t>médicos e gestão do fluxo de agendamentos durante todo o período estipulado contratualmente.</w:t>
      </w:r>
    </w:p>
    <w:p w14:paraId="55861FD5" w14:textId="77777777" w:rsidR="008E040A" w:rsidRPr="008E040A" w:rsidRDefault="008E040A">
      <w:pPr>
        <w:widowControl/>
        <w:numPr>
          <w:ilvl w:val="0"/>
          <w:numId w:val="11"/>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Execução nas dependências da contratada:</w:t>
      </w:r>
      <w:r w:rsidRPr="008E040A">
        <w:rPr>
          <w:rFonts w:eastAsia="Times New Roman" w:cs="Times New Roman"/>
          <w:color w:val="000000"/>
          <w:kern w:val="0"/>
          <w:lang w:eastAsia="pt-BR" w:bidi="ar-SA"/>
        </w:rPr>
        <w:t> Os pacientes serão encaminhados pela instituição para a unidade da empresa contratada, onde receberão atendimento humanizado, seguro e acessível, sem necessidade de deslocamento para outras unidades da própria instituição.</w:t>
      </w:r>
    </w:p>
    <w:p w14:paraId="15802452" w14:textId="77777777" w:rsidR="008E040A" w:rsidRPr="008E040A" w:rsidRDefault="008E040A">
      <w:pPr>
        <w:widowControl/>
        <w:numPr>
          <w:ilvl w:val="0"/>
          <w:numId w:val="11"/>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Responsabilidade da contratada:</w:t>
      </w:r>
      <w:r w:rsidRPr="008E040A">
        <w:rPr>
          <w:rFonts w:eastAsia="Times New Roman" w:cs="Times New Roman"/>
          <w:color w:val="000000"/>
          <w:kern w:val="0"/>
          <w:lang w:eastAsia="pt-BR" w:bidi="ar-SA"/>
        </w:rPr>
        <w:t xml:space="preserve"> Abrange manutenção dos equipamentos, fornecimento de consumíveis, atualização tecnológica, conformidade regulatória (Anvisa, ABNT, </w:t>
      </w:r>
      <w:proofErr w:type="spellStart"/>
      <w:r w:rsidRPr="008E040A">
        <w:rPr>
          <w:rFonts w:eastAsia="Times New Roman" w:cs="Times New Roman"/>
          <w:color w:val="000000"/>
          <w:kern w:val="0"/>
          <w:lang w:eastAsia="pt-BR" w:bidi="ar-SA"/>
        </w:rPr>
        <w:t>RDCs</w:t>
      </w:r>
      <w:proofErr w:type="spellEnd"/>
      <w:r w:rsidRPr="008E040A">
        <w:rPr>
          <w:rFonts w:eastAsia="Times New Roman" w:cs="Times New Roman"/>
          <w:color w:val="000000"/>
          <w:kern w:val="0"/>
          <w:lang w:eastAsia="pt-BR" w:bidi="ar-SA"/>
        </w:rPr>
        <w:t xml:space="preserve"> e CFM), gestão e capacitação da equipe multiprofissional.</w:t>
      </w:r>
    </w:p>
    <w:p w14:paraId="6FFE18FB" w14:textId="77777777" w:rsidR="008E040A" w:rsidRPr="008E040A" w:rsidRDefault="008E040A">
      <w:pPr>
        <w:widowControl/>
        <w:numPr>
          <w:ilvl w:val="0"/>
          <w:numId w:val="11"/>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Flexibilidade e continuidade:</w:t>
      </w:r>
      <w:r w:rsidRPr="008E040A">
        <w:rPr>
          <w:rFonts w:eastAsia="Times New Roman" w:cs="Times New Roman"/>
          <w:color w:val="000000"/>
          <w:kern w:val="0"/>
          <w:lang w:eastAsia="pt-BR" w:bidi="ar-SA"/>
        </w:rPr>
        <w:t> Permite adaptação dinâmica ao volume de demanda, assegurando cobertura eficiente e minimizando riscos de descontinuidade, mesmo em casos de férias, licenças ou picos assistenciais.</w:t>
      </w:r>
    </w:p>
    <w:p w14:paraId="0211420F" w14:textId="77777777" w:rsidR="008E040A" w:rsidRPr="008E040A" w:rsidRDefault="008E040A">
      <w:pPr>
        <w:widowControl/>
        <w:numPr>
          <w:ilvl w:val="0"/>
          <w:numId w:val="11"/>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Integração institucional:</w:t>
      </w:r>
      <w:r w:rsidRPr="008E040A">
        <w:rPr>
          <w:rFonts w:eastAsia="Times New Roman" w:cs="Times New Roman"/>
          <w:color w:val="000000"/>
          <w:kern w:val="0"/>
          <w:lang w:eastAsia="pt-BR" w:bidi="ar-SA"/>
        </w:rPr>
        <w:t> A contratada deverá garantir a integração dos dados clínicos dos exames aos sistemas internos de saúde da instituição, padronização de protocolos assistenciais e supervisão próxima da experiência do paciente encaminhado.</w:t>
      </w:r>
    </w:p>
    <w:p w14:paraId="6B1FEA13" w14:textId="77777777" w:rsidR="008E040A" w:rsidRPr="008E040A" w:rsidRDefault="008E040A">
      <w:pPr>
        <w:widowControl/>
        <w:numPr>
          <w:ilvl w:val="0"/>
          <w:numId w:val="11"/>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Eficiência econômica:</w:t>
      </w:r>
      <w:r w:rsidRPr="008E040A">
        <w:rPr>
          <w:rFonts w:eastAsia="Times New Roman" w:cs="Times New Roman"/>
          <w:color w:val="000000"/>
          <w:kern w:val="0"/>
          <w:lang w:eastAsia="pt-BR" w:bidi="ar-SA"/>
        </w:rPr>
        <w:t> Reduz a necessidade de investimento inicial em infraestrutura, insumos e quadro próprio, além de amenizar custos fixos e riscos ligados à obsolescência tecnológica dos equipamentos.</w:t>
      </w:r>
    </w:p>
    <w:p w14:paraId="4263D6B0" w14:textId="322ADBE3" w:rsidR="008E040A" w:rsidRPr="008E040A" w:rsidRDefault="008E040A" w:rsidP="008E040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8E040A">
        <w:rPr>
          <w:rFonts w:eastAsia="Times New Roman" w:cs="Times New Roman"/>
          <w:b/>
          <w:bCs/>
          <w:color w:val="000000"/>
          <w:kern w:val="0"/>
          <w:lang w:eastAsia="pt-BR" w:bidi="ar-SA"/>
        </w:rPr>
        <w:t>Atendimento às Necessidades Identificadas</w:t>
      </w:r>
      <w:r>
        <w:rPr>
          <w:rFonts w:eastAsia="Times New Roman" w:cs="Times New Roman"/>
          <w:b/>
          <w:bCs/>
          <w:color w:val="000000"/>
          <w:kern w:val="0"/>
          <w:lang w:eastAsia="pt-BR" w:bidi="ar-SA"/>
        </w:rPr>
        <w:t>:</w:t>
      </w:r>
    </w:p>
    <w:p w14:paraId="0B2FEB31" w14:textId="77777777" w:rsidR="008E040A" w:rsidRPr="008E040A" w:rsidRDefault="008E040A" w:rsidP="008E040A">
      <w:pPr>
        <w:widowControl/>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color w:val="000000"/>
          <w:kern w:val="0"/>
          <w:lang w:eastAsia="pt-BR" w:bidi="ar-SA"/>
        </w:rPr>
        <w:t>Essa solução foi escolhida por demonstrar aderência superior a todos os requisitos especificados no Estudo Técnico Preliminar, respondendo às demandas institucionais de forma completa e sustentável.</w:t>
      </w:r>
    </w:p>
    <w:tbl>
      <w:tblPr>
        <w:tblW w:w="892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04"/>
        <w:gridCol w:w="5919"/>
      </w:tblGrid>
      <w:tr w:rsidR="008E040A" w:rsidRPr="008E040A" w14:paraId="6AA0E86B"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85E74B1" w14:textId="77777777" w:rsidR="008E040A" w:rsidRPr="008E040A" w:rsidRDefault="008E040A" w:rsidP="008E040A">
            <w:pPr>
              <w:widowControl/>
              <w:suppressAutoHyphens w:val="0"/>
              <w:jc w:val="both"/>
              <w:rPr>
                <w:rFonts w:eastAsia="Times New Roman" w:cs="Times New Roman"/>
                <w:b/>
                <w:bCs/>
                <w:color w:val="000000"/>
                <w:kern w:val="0"/>
                <w:sz w:val="20"/>
                <w:szCs w:val="20"/>
                <w:lang w:eastAsia="pt-BR" w:bidi="ar-SA"/>
              </w:rPr>
            </w:pPr>
            <w:r w:rsidRPr="008E040A">
              <w:rPr>
                <w:rFonts w:eastAsia="Times New Roman" w:cs="Times New Roman"/>
                <w:b/>
                <w:bCs/>
                <w:color w:val="000000"/>
                <w:kern w:val="0"/>
                <w:sz w:val="20"/>
                <w:szCs w:val="20"/>
                <w:lang w:eastAsia="pt-BR" w:bidi="ar-SA"/>
              </w:rPr>
              <w:t>Necessidade Identificada</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AAF857C" w14:textId="77777777" w:rsidR="008E040A" w:rsidRPr="008E040A" w:rsidRDefault="008E040A" w:rsidP="008E040A">
            <w:pPr>
              <w:widowControl/>
              <w:suppressAutoHyphens w:val="0"/>
              <w:jc w:val="both"/>
              <w:rPr>
                <w:rFonts w:eastAsia="Times New Roman" w:cs="Times New Roman"/>
                <w:b/>
                <w:bCs/>
                <w:color w:val="000000"/>
                <w:kern w:val="0"/>
                <w:sz w:val="20"/>
                <w:szCs w:val="20"/>
                <w:lang w:eastAsia="pt-BR" w:bidi="ar-SA"/>
              </w:rPr>
            </w:pPr>
            <w:r w:rsidRPr="008E040A">
              <w:rPr>
                <w:rFonts w:eastAsia="Times New Roman" w:cs="Times New Roman"/>
                <w:b/>
                <w:bCs/>
                <w:color w:val="000000"/>
                <w:kern w:val="0"/>
                <w:sz w:val="20"/>
                <w:szCs w:val="20"/>
                <w:lang w:eastAsia="pt-BR" w:bidi="ar-SA"/>
              </w:rPr>
              <w:t>Como a Solução Atende</w:t>
            </w:r>
          </w:p>
        </w:tc>
      </w:tr>
      <w:tr w:rsidR="008E040A" w:rsidRPr="008E040A" w14:paraId="4598D0BB" w14:textId="77777777" w:rsidTr="008E040A">
        <w:trPr>
          <w:trHeight w:val="653"/>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A01532C"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Realização contínua de exames de ressonância magnética</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FE093F4"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Serviço ofertado sem interrupções, com equipe dedicada e equipamentos sempre disponíveis nas instalações da contratada, para pacientes encaminhados pela instituição.</w:t>
            </w:r>
          </w:p>
        </w:tc>
      </w:tr>
      <w:tr w:rsidR="008E040A" w:rsidRPr="008E040A" w14:paraId="613748F9"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28C6EA7"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Suporte diagnóstico eficiente e agilidade nos fluxos assistenciais</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07DB28B"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Rapidez nos agendamentos e entrega de laudos, proporcionando suporte célere às decisões médicas e facilitando o acompanhamento clínico dos pacientes.</w:t>
            </w:r>
          </w:p>
        </w:tc>
      </w:tr>
      <w:tr w:rsidR="008E040A" w:rsidRPr="008E040A" w14:paraId="2C0AEBB7"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0F7676E"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Atendimento a padrões de qualidade técnica e humanização</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E479AD0"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Equipamentos modernos, profissionais habilitados e ambiente acolhedor, assegurando confiabilidade dos resultados e respeito às necessidades dos pacientes.</w:t>
            </w:r>
          </w:p>
        </w:tc>
      </w:tr>
      <w:tr w:rsidR="008E040A" w:rsidRPr="008E040A" w14:paraId="7F10A8FA"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A019044"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Acessibilidade e inclusão</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90850CD"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Estrutura da contratada adaptada para diferentes públicos, incluindo pessoas com deficiência, obesidade ou necessidades especiais, conforme normas vigentes.</w:t>
            </w:r>
          </w:p>
        </w:tc>
      </w:tr>
      <w:tr w:rsidR="008E040A" w:rsidRPr="008E040A" w14:paraId="7DC9A913"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D2F7D3A"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Satisfação de requisitos regulamentares</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1E3DE07"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Cumprimento rigoroso das exigências legais (Lei 14.133/2021), normativas da Anvisa, CFM, ABNT e portarias do Ministério da Saúde.</w:t>
            </w:r>
          </w:p>
        </w:tc>
      </w:tr>
      <w:tr w:rsidR="008E040A" w:rsidRPr="008E040A" w14:paraId="7CBE670B"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C684BBE"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Sustentabilidade e eficiência administrativa</w:t>
            </w:r>
          </w:p>
        </w:tc>
        <w:tc>
          <w:tcPr>
            <w:tcW w:w="5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82E8C06" w14:textId="77777777" w:rsidR="008E040A" w:rsidRPr="008E040A" w:rsidRDefault="008E040A" w:rsidP="008E040A">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Promove o uso racional dos recursos públicos, descarte ambientalmente adequado de resíduos, controle de custos e estímulo à inovação.</w:t>
            </w:r>
          </w:p>
        </w:tc>
      </w:tr>
    </w:tbl>
    <w:p w14:paraId="2F83F8EC" w14:textId="001741E3" w:rsidR="008E040A" w:rsidRPr="008E040A" w:rsidRDefault="008E040A" w:rsidP="008E040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8E040A">
        <w:rPr>
          <w:rFonts w:eastAsia="Times New Roman" w:cs="Times New Roman"/>
          <w:b/>
          <w:bCs/>
          <w:color w:val="000000"/>
          <w:kern w:val="0"/>
          <w:lang w:eastAsia="pt-BR" w:bidi="ar-SA"/>
        </w:rPr>
        <w:t>Principais Vantagens da Solução</w:t>
      </w:r>
      <w:r>
        <w:rPr>
          <w:rFonts w:eastAsia="Times New Roman" w:cs="Times New Roman"/>
          <w:b/>
          <w:bCs/>
          <w:color w:val="000000"/>
          <w:kern w:val="0"/>
          <w:lang w:eastAsia="pt-BR" w:bidi="ar-SA"/>
        </w:rPr>
        <w:t xml:space="preserve">: </w:t>
      </w:r>
    </w:p>
    <w:p w14:paraId="74F14D2C" w14:textId="77777777" w:rsidR="008E040A" w:rsidRPr="008E040A" w:rsidRDefault="008E040A">
      <w:pPr>
        <w:widowControl/>
        <w:numPr>
          <w:ilvl w:val="0"/>
          <w:numId w:val="12"/>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lastRenderedPageBreak/>
        <w:t>Garantia de continuidade dos serviços:</w:t>
      </w:r>
      <w:r w:rsidRPr="008E040A">
        <w:rPr>
          <w:rFonts w:eastAsia="Times New Roman" w:cs="Times New Roman"/>
          <w:color w:val="000000"/>
          <w:kern w:val="0"/>
          <w:lang w:eastAsia="pt-BR" w:bidi="ar-SA"/>
        </w:rPr>
        <w:t> Minimiza riscos de paralisação, tornando o acesso ao exame mais ágil e seguro para os pacientes encaminhados.</w:t>
      </w:r>
    </w:p>
    <w:p w14:paraId="682A9036" w14:textId="77777777" w:rsidR="008E040A" w:rsidRPr="008E040A" w:rsidRDefault="008E040A">
      <w:pPr>
        <w:widowControl/>
        <w:numPr>
          <w:ilvl w:val="0"/>
          <w:numId w:val="12"/>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Qualidade diagnóstica:</w:t>
      </w:r>
      <w:r w:rsidRPr="008E040A">
        <w:rPr>
          <w:rFonts w:eastAsia="Times New Roman" w:cs="Times New Roman"/>
          <w:color w:val="000000"/>
          <w:kern w:val="0"/>
          <w:lang w:eastAsia="pt-BR" w:bidi="ar-SA"/>
        </w:rPr>
        <w:t> Equipamentos avançados e equipe qualificada asseguram imagens detalhadas e laudos confiáveis.</w:t>
      </w:r>
    </w:p>
    <w:p w14:paraId="43EB51F1" w14:textId="77777777" w:rsidR="008E040A" w:rsidRPr="008E040A" w:rsidRDefault="008E040A">
      <w:pPr>
        <w:widowControl/>
        <w:numPr>
          <w:ilvl w:val="0"/>
          <w:numId w:val="12"/>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Menor impacto administrativo:</w:t>
      </w:r>
      <w:r w:rsidRPr="008E040A">
        <w:rPr>
          <w:rFonts w:eastAsia="Times New Roman" w:cs="Times New Roman"/>
          <w:color w:val="000000"/>
          <w:kern w:val="0"/>
          <w:lang w:eastAsia="pt-BR" w:bidi="ar-SA"/>
        </w:rPr>
        <w:t> Reduz o ônus da instituição em relação à aquisição, atualização tecnológica e manutenção de equipamentos.</w:t>
      </w:r>
    </w:p>
    <w:p w14:paraId="35B35ABA" w14:textId="77777777" w:rsidR="008E040A" w:rsidRPr="008E040A" w:rsidRDefault="008E040A">
      <w:pPr>
        <w:widowControl/>
        <w:numPr>
          <w:ilvl w:val="0"/>
          <w:numId w:val="12"/>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Foco estratégico:</w:t>
      </w:r>
      <w:r w:rsidRPr="008E040A">
        <w:rPr>
          <w:rFonts w:eastAsia="Times New Roman" w:cs="Times New Roman"/>
          <w:color w:val="000000"/>
          <w:kern w:val="0"/>
          <w:lang w:eastAsia="pt-BR" w:bidi="ar-SA"/>
        </w:rPr>
        <w:t> Permite que a administração redirecione forças para outros aspectos da gestão assistencial.</w:t>
      </w:r>
    </w:p>
    <w:p w14:paraId="3CAC52AF" w14:textId="77777777" w:rsidR="008E040A" w:rsidRPr="008E040A" w:rsidRDefault="008E040A">
      <w:pPr>
        <w:widowControl/>
        <w:numPr>
          <w:ilvl w:val="0"/>
          <w:numId w:val="12"/>
        </w:numPr>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b/>
          <w:bCs/>
          <w:color w:val="000000"/>
          <w:kern w:val="0"/>
          <w:lang w:eastAsia="pt-BR" w:bidi="ar-SA"/>
        </w:rPr>
        <w:t>Atendimento ao interesse público:</w:t>
      </w:r>
      <w:r w:rsidRPr="008E040A">
        <w:rPr>
          <w:rFonts w:eastAsia="Times New Roman" w:cs="Times New Roman"/>
          <w:color w:val="000000"/>
          <w:kern w:val="0"/>
          <w:lang w:eastAsia="pt-BR" w:bidi="ar-SA"/>
        </w:rPr>
        <w:t> Melhora o fluxo de atendimento, reduz linhas de espera e potencializa desfechos clínicos positivos para a população.</w:t>
      </w:r>
    </w:p>
    <w:p w14:paraId="05D67705" w14:textId="77777777" w:rsidR="00905CED" w:rsidRDefault="00905CED" w:rsidP="008E040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p>
    <w:p w14:paraId="39ECD77F" w14:textId="333B5271" w:rsidR="008E040A" w:rsidRPr="008E040A" w:rsidRDefault="008E040A" w:rsidP="008E040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8E040A">
        <w:rPr>
          <w:rFonts w:eastAsia="Times New Roman" w:cs="Times New Roman"/>
          <w:b/>
          <w:bCs/>
          <w:color w:val="000000"/>
          <w:kern w:val="0"/>
          <w:lang w:eastAsia="pt-BR" w:bidi="ar-SA"/>
        </w:rPr>
        <w:t>Resumo do Alinhamento com os Requisitos de Contratação</w:t>
      </w:r>
      <w:r>
        <w:rPr>
          <w:rFonts w:eastAsia="Times New Roman" w:cs="Times New Roman"/>
          <w:b/>
          <w:bCs/>
          <w:color w:val="000000"/>
          <w:kern w:val="0"/>
          <w:lang w:eastAsia="pt-BR" w:bidi="ar-SA"/>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558"/>
        <w:gridCol w:w="6213"/>
      </w:tblGrid>
      <w:tr w:rsidR="008E040A" w:rsidRPr="008E040A" w14:paraId="76999EA6"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E13E765" w14:textId="77777777" w:rsidR="008E040A" w:rsidRPr="008E040A" w:rsidRDefault="008E040A" w:rsidP="00AF6AF4">
            <w:pPr>
              <w:widowControl/>
              <w:suppressAutoHyphens w:val="0"/>
              <w:jc w:val="both"/>
              <w:rPr>
                <w:rFonts w:eastAsia="Times New Roman" w:cs="Times New Roman"/>
                <w:b/>
                <w:bCs/>
                <w:color w:val="000000"/>
                <w:kern w:val="0"/>
                <w:sz w:val="20"/>
                <w:szCs w:val="20"/>
                <w:lang w:eastAsia="pt-BR" w:bidi="ar-SA"/>
              </w:rPr>
            </w:pPr>
            <w:r w:rsidRPr="008E040A">
              <w:rPr>
                <w:rFonts w:eastAsia="Times New Roman" w:cs="Times New Roman"/>
                <w:b/>
                <w:bCs/>
                <w:color w:val="000000"/>
                <w:kern w:val="0"/>
                <w:sz w:val="20"/>
                <w:szCs w:val="20"/>
                <w:lang w:eastAsia="pt-BR" w:bidi="ar-SA"/>
              </w:rPr>
              <w:t>Requisito Essencial</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CA0F9BC" w14:textId="77777777" w:rsidR="008E040A" w:rsidRPr="008E040A" w:rsidRDefault="008E040A" w:rsidP="00AF6AF4">
            <w:pPr>
              <w:widowControl/>
              <w:suppressAutoHyphens w:val="0"/>
              <w:jc w:val="both"/>
              <w:rPr>
                <w:rFonts w:eastAsia="Times New Roman" w:cs="Times New Roman"/>
                <w:b/>
                <w:bCs/>
                <w:color w:val="000000"/>
                <w:kern w:val="0"/>
                <w:sz w:val="20"/>
                <w:szCs w:val="20"/>
                <w:lang w:eastAsia="pt-BR" w:bidi="ar-SA"/>
              </w:rPr>
            </w:pPr>
            <w:r w:rsidRPr="008E040A">
              <w:rPr>
                <w:rFonts w:eastAsia="Times New Roman" w:cs="Times New Roman"/>
                <w:b/>
                <w:bCs/>
                <w:color w:val="000000"/>
                <w:kern w:val="0"/>
                <w:sz w:val="20"/>
                <w:szCs w:val="20"/>
                <w:lang w:eastAsia="pt-BR" w:bidi="ar-SA"/>
              </w:rPr>
              <w:t xml:space="preserve">Como </w:t>
            </w:r>
            <w:proofErr w:type="gramStart"/>
            <w:r w:rsidRPr="008E040A">
              <w:rPr>
                <w:rFonts w:eastAsia="Times New Roman" w:cs="Times New Roman"/>
                <w:b/>
                <w:bCs/>
                <w:color w:val="000000"/>
                <w:kern w:val="0"/>
                <w:sz w:val="20"/>
                <w:szCs w:val="20"/>
                <w:lang w:eastAsia="pt-BR" w:bidi="ar-SA"/>
              </w:rPr>
              <w:t>é Atendido</w:t>
            </w:r>
            <w:proofErr w:type="gramEnd"/>
          </w:p>
        </w:tc>
      </w:tr>
      <w:tr w:rsidR="008E040A" w:rsidRPr="008E040A" w14:paraId="3ACEC53B" w14:textId="77777777" w:rsidTr="00AF6AF4">
        <w:trPr>
          <w:trHeight w:val="438"/>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E684228"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Capacidade de atendimento</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0BF027A"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Empresa ajusta a oferta ao volume de exames necessário, sem gerar gargalos assistenciais, em suas próprias instalações.</w:t>
            </w:r>
          </w:p>
        </w:tc>
      </w:tr>
      <w:tr w:rsidR="008E040A" w:rsidRPr="008E040A" w14:paraId="0A827E92"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9714A25"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Qualidade técnica e equipe habilitada</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A3626FC"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Profissionais experientes, treinamento contínuo, equipamentos aprovados por órgãos reguladores.</w:t>
            </w:r>
          </w:p>
        </w:tc>
      </w:tr>
      <w:tr w:rsidR="008E040A" w:rsidRPr="008E040A" w14:paraId="4FCE4A55"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B3E659B"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Segurança, acessibilidade e biossegurança</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3CCB87C"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Adequação às normas técnicas e protocolos de segurança, garantindo ambiente protegido e acessível nas dependências da contratada.</w:t>
            </w:r>
          </w:p>
        </w:tc>
      </w:tr>
      <w:tr w:rsidR="008E040A" w:rsidRPr="008E040A" w14:paraId="35655F5D"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8067E30"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Prazos e fluidez assistencial</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C23D313"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Compromisso contratual com agilidade em agendamentos e entrega de laudos.</w:t>
            </w:r>
          </w:p>
        </w:tc>
      </w:tr>
      <w:tr w:rsidR="008E040A" w:rsidRPr="008E040A" w14:paraId="42C6BF4D"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D083626"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Continuidade e regularidade</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F120E99"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Mecanismos contratuais para evitar interrupções e maximizar a regularidade do serviço ofertado.</w:t>
            </w:r>
          </w:p>
        </w:tc>
      </w:tr>
      <w:tr w:rsidR="008E040A" w:rsidRPr="008E040A" w14:paraId="6339FD32" w14:textId="77777777" w:rsidTr="008E040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DA5BDE5"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Sustentabilidade</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A72DAA0" w14:textId="77777777" w:rsidR="008E040A" w:rsidRPr="008E040A" w:rsidRDefault="008E040A" w:rsidP="00AF6AF4">
            <w:pPr>
              <w:widowControl/>
              <w:suppressAutoHyphens w:val="0"/>
              <w:jc w:val="both"/>
              <w:rPr>
                <w:rFonts w:eastAsia="Times New Roman" w:cs="Times New Roman"/>
                <w:color w:val="000000"/>
                <w:kern w:val="0"/>
                <w:sz w:val="20"/>
                <w:szCs w:val="20"/>
                <w:lang w:eastAsia="pt-BR" w:bidi="ar-SA"/>
              </w:rPr>
            </w:pPr>
            <w:r w:rsidRPr="008E040A">
              <w:rPr>
                <w:rFonts w:eastAsia="Times New Roman" w:cs="Times New Roman"/>
                <w:color w:val="000000"/>
                <w:kern w:val="0"/>
                <w:sz w:val="20"/>
                <w:szCs w:val="20"/>
                <w:lang w:eastAsia="pt-BR" w:bidi="ar-SA"/>
              </w:rPr>
              <w:t>Controle do uso de recursos, incentivos à inclusão local e práticas de baixo impacto ambiental.</w:t>
            </w:r>
          </w:p>
        </w:tc>
      </w:tr>
    </w:tbl>
    <w:p w14:paraId="74E53199" w14:textId="77777777" w:rsidR="008E040A" w:rsidRDefault="008E040A" w:rsidP="008E040A">
      <w:pPr>
        <w:widowControl/>
        <w:suppressAutoHyphens w:val="0"/>
        <w:spacing w:before="100" w:beforeAutospacing="1" w:after="100" w:afterAutospacing="1"/>
        <w:jc w:val="both"/>
        <w:rPr>
          <w:rFonts w:eastAsia="Times New Roman" w:cs="Times New Roman"/>
          <w:color w:val="000000"/>
          <w:kern w:val="0"/>
          <w:lang w:eastAsia="pt-BR" w:bidi="ar-SA"/>
        </w:rPr>
      </w:pPr>
      <w:r w:rsidRPr="008E040A">
        <w:rPr>
          <w:rFonts w:eastAsia="Times New Roman" w:cs="Times New Roman"/>
          <w:color w:val="000000"/>
          <w:kern w:val="0"/>
          <w:lang w:eastAsia="pt-BR" w:bidi="ar-SA"/>
        </w:rPr>
        <w:t>A contratação terceirizada, com execução dos serviços nas dependências da contratada e sob supervisão institucional, proporciona à instituição a possibilidade de atender plenamente à crescente demanda por exames de ressonância magnética, com eficiência, humanização, segurança, sustentabilidade e total aderência aos regramentos vigentes. Essa solução assegura a integralidade e agilidade do cuidado, privilegiando sempre o interesse público e a melhoria dos resultados assistenciais para a população.</w:t>
      </w:r>
    </w:p>
    <w:p w14:paraId="1529B266" w14:textId="481788FB" w:rsidR="00905CED" w:rsidRPr="00905CED" w:rsidRDefault="00905CED" w:rsidP="008E040A">
      <w:pPr>
        <w:widowControl/>
        <w:suppressAutoHyphens w:val="0"/>
        <w:spacing w:before="100" w:beforeAutospacing="1" w:after="100" w:afterAutospacing="1"/>
        <w:jc w:val="both"/>
        <w:rPr>
          <w:rFonts w:eastAsia="Times New Roman" w:cs="Times New Roman"/>
          <w:b/>
          <w:bCs/>
          <w:color w:val="000000"/>
          <w:kern w:val="0"/>
          <w:lang w:eastAsia="pt-BR" w:bidi="ar-SA"/>
        </w:rPr>
      </w:pPr>
      <w:r w:rsidRPr="00905CED">
        <w:rPr>
          <w:rFonts w:eastAsia="Times New Roman" w:cs="Times New Roman"/>
          <w:b/>
          <w:bCs/>
          <w:color w:val="000000"/>
          <w:kern w:val="0"/>
          <w:lang w:eastAsia="pt-BR" w:bidi="ar-SA"/>
        </w:rPr>
        <w:t>Forma de Contratação, Critério de Julgamento e Modo de Disputa:</w:t>
      </w:r>
    </w:p>
    <w:p w14:paraId="26D12B8E" w14:textId="74E929FE" w:rsidR="00CE07D5" w:rsidRPr="00CE07D5" w:rsidRDefault="00CE07D5" w:rsidP="00CE07D5">
      <w:pPr>
        <w:widowControl/>
        <w:suppressAutoHyphens w:val="0"/>
        <w:spacing w:before="100" w:beforeAutospacing="1" w:after="100" w:afterAutospacing="1"/>
        <w:jc w:val="both"/>
      </w:pPr>
      <w:r w:rsidRPr="00CE07D5">
        <w:t>Com base na análise de viabilidade econômica constante deste Estudo Técnico Preliminar, restou definida como solução mais adequada a contratação de empresa especializada para prestação de serviços de exames de ressonância magnética com emissão de laudos, mediante terceirização.</w:t>
      </w:r>
      <w:r>
        <w:t xml:space="preserve"> </w:t>
      </w:r>
      <w:r w:rsidRPr="00CE07D5">
        <w:rPr>
          <w:rFonts w:eastAsia="Times New Roman" w:cs="Times New Roman"/>
          <w:kern w:val="0"/>
          <w:lang w:eastAsia="pt-BR" w:bidi="ar-SA"/>
        </w:rPr>
        <w:t>Para viabilizar a execução da solução, foram analisadas as seguintes alternativas de modelagem da contratação:</w:t>
      </w:r>
    </w:p>
    <w:p w14:paraId="4180BBEE" w14:textId="7ED83746" w:rsidR="00CE07D5" w:rsidRPr="00CE07D5" w:rsidRDefault="00CE07D5">
      <w:pPr>
        <w:pStyle w:val="PargrafodaLista"/>
        <w:widowControl/>
        <w:numPr>
          <w:ilvl w:val="0"/>
          <w:numId w:val="20"/>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b/>
          <w:bCs/>
          <w:kern w:val="0"/>
          <w:lang w:eastAsia="pt-BR" w:bidi="ar-SA"/>
        </w:rPr>
        <w:lastRenderedPageBreak/>
        <w:t>Credenciamento de prestadores</w:t>
      </w:r>
      <w:r w:rsidRPr="00CE07D5">
        <w:rPr>
          <w:rFonts w:eastAsia="Times New Roman" w:cs="Times New Roman"/>
          <w:kern w:val="0"/>
          <w:lang w:eastAsia="pt-BR" w:bidi="ar-SA"/>
        </w:rPr>
        <w:t>: Consiste na convocação pública de interessados para prestação dos serviços, sem garantia de demanda mínima, permitindo a contratação simultânea de múltiplos fornecedores.</w:t>
      </w:r>
    </w:p>
    <w:p w14:paraId="02B66F08" w14:textId="7F5926A8" w:rsidR="00CE07D5" w:rsidRPr="00CE07D5" w:rsidRDefault="00CE07D5">
      <w:pPr>
        <w:pStyle w:val="PargrafodaLista"/>
        <w:widowControl/>
        <w:numPr>
          <w:ilvl w:val="0"/>
          <w:numId w:val="20"/>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b/>
          <w:bCs/>
          <w:kern w:val="0"/>
          <w:lang w:eastAsia="pt-BR" w:bidi="ar-SA"/>
        </w:rPr>
        <w:t>Pregão eletrônico</w:t>
      </w:r>
      <w:r w:rsidRPr="00CE07D5">
        <w:rPr>
          <w:rFonts w:eastAsia="Times New Roman" w:cs="Times New Roman"/>
          <w:kern w:val="0"/>
          <w:lang w:eastAsia="pt-BR" w:bidi="ar-SA"/>
        </w:rPr>
        <w:t>: Consiste na realização de procedimento licitatório competitivo, com seleção de proposta mais vantajosa, mediante critérios objetivos previamente definidos.</w:t>
      </w:r>
    </w:p>
    <w:p w14:paraId="1BF3B9AC" w14:textId="7E2060E6" w:rsidR="00CE07D5" w:rsidRPr="00CE07D5" w:rsidRDefault="00CE07D5" w:rsidP="00CE07D5">
      <w:pPr>
        <w:widowControl/>
        <w:suppressAutoHyphens w:val="0"/>
        <w:spacing w:before="100" w:beforeAutospacing="1" w:after="100" w:afterAutospacing="1"/>
        <w:jc w:val="both"/>
        <w:rPr>
          <w:rFonts w:eastAsia="Times New Roman" w:cs="Times New Roman"/>
          <w:kern w:val="0"/>
          <w:lang w:eastAsia="pt-BR" w:bidi="ar-SA"/>
        </w:rPr>
      </w:pPr>
      <w:r w:rsidRPr="00CE07D5">
        <w:rPr>
          <w:rFonts w:eastAsia="Times New Roman" w:cs="Times New Roman"/>
          <w:kern w:val="0"/>
          <w:lang w:eastAsia="pt-BR" w:bidi="ar-SA"/>
        </w:rPr>
        <w:t>A avaliação considerou aspectos de eficiência administrativa, controle da execução contratual, previsibilidade da demanda, padronização dos serviços e economicidade.</w:t>
      </w:r>
      <w:r>
        <w:rPr>
          <w:rFonts w:eastAsia="Times New Roman" w:cs="Times New Roman"/>
          <w:kern w:val="0"/>
          <w:lang w:eastAsia="pt-BR" w:bidi="ar-SA"/>
        </w:rPr>
        <w:t xml:space="preserve"> </w:t>
      </w:r>
      <w:r w:rsidRPr="00CE07D5">
        <w:rPr>
          <w:rFonts w:eastAsia="Times New Roman" w:cs="Times New Roman"/>
          <w:kern w:val="0"/>
          <w:lang w:eastAsia="pt-BR" w:bidi="ar-SA"/>
        </w:rPr>
        <w:t>O modelo de credenciamento, embora permita maior flexibilidade, apresenta limitações relevantes para o caso concreto, tais como:</w:t>
      </w:r>
    </w:p>
    <w:p w14:paraId="7026C570" w14:textId="77777777" w:rsidR="00CE07D5" w:rsidRPr="00CE07D5" w:rsidRDefault="00CE07D5">
      <w:pPr>
        <w:widowControl/>
        <w:numPr>
          <w:ilvl w:val="0"/>
          <w:numId w:val="21"/>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dificuldade de controle da agenda e da distribuição da demanda; </w:t>
      </w:r>
    </w:p>
    <w:p w14:paraId="1A713E3E" w14:textId="77777777" w:rsidR="00CE07D5" w:rsidRPr="00CE07D5" w:rsidRDefault="00CE07D5">
      <w:pPr>
        <w:widowControl/>
        <w:numPr>
          <w:ilvl w:val="0"/>
          <w:numId w:val="21"/>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ausência de garantia de atendimento contínuo; </w:t>
      </w:r>
    </w:p>
    <w:p w14:paraId="056DA160" w14:textId="77777777" w:rsidR="00CE07D5" w:rsidRPr="00CE07D5" w:rsidRDefault="00CE07D5">
      <w:pPr>
        <w:widowControl/>
        <w:numPr>
          <w:ilvl w:val="0"/>
          <w:numId w:val="21"/>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maior complexidade na fiscalização contratual; </w:t>
      </w:r>
    </w:p>
    <w:p w14:paraId="59D492FA" w14:textId="77777777" w:rsidR="00CE07D5" w:rsidRPr="00CE07D5" w:rsidRDefault="00CE07D5">
      <w:pPr>
        <w:widowControl/>
        <w:numPr>
          <w:ilvl w:val="0"/>
          <w:numId w:val="21"/>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risco de </w:t>
      </w:r>
      <w:proofErr w:type="spellStart"/>
      <w:r w:rsidRPr="00CE07D5">
        <w:rPr>
          <w:rFonts w:eastAsia="Times New Roman" w:cs="Times New Roman"/>
          <w:kern w:val="0"/>
          <w:lang w:eastAsia="pt-BR" w:bidi="ar-SA"/>
        </w:rPr>
        <w:t>despadronização</w:t>
      </w:r>
      <w:proofErr w:type="spellEnd"/>
      <w:r w:rsidRPr="00CE07D5">
        <w:rPr>
          <w:rFonts w:eastAsia="Times New Roman" w:cs="Times New Roman"/>
          <w:kern w:val="0"/>
          <w:lang w:eastAsia="pt-BR" w:bidi="ar-SA"/>
        </w:rPr>
        <w:t xml:space="preserve"> na prestação dos serviços; </w:t>
      </w:r>
    </w:p>
    <w:p w14:paraId="4B175603" w14:textId="77777777" w:rsidR="00CE07D5" w:rsidRPr="00CE07D5" w:rsidRDefault="00CE07D5">
      <w:pPr>
        <w:widowControl/>
        <w:numPr>
          <w:ilvl w:val="0"/>
          <w:numId w:val="21"/>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menor previsibilidade orçamentária. </w:t>
      </w:r>
    </w:p>
    <w:p w14:paraId="594B9F15" w14:textId="77777777" w:rsidR="00CE07D5" w:rsidRPr="00CE07D5" w:rsidRDefault="00CE07D5" w:rsidP="00CE07D5">
      <w:pPr>
        <w:widowControl/>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Por outro lado, o pregão eletrônico possibilita:</w:t>
      </w:r>
    </w:p>
    <w:p w14:paraId="4522DB58"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seleção da proposta mais vantajosa; </w:t>
      </w:r>
    </w:p>
    <w:p w14:paraId="65459C54"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contratação de fornecedor com capacidade comprovada; </w:t>
      </w:r>
    </w:p>
    <w:p w14:paraId="3A8B28CB"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maior controle sobre a execução contratual; </w:t>
      </w:r>
    </w:p>
    <w:p w14:paraId="07A8CB44"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padronização dos serviços prestados; </w:t>
      </w:r>
    </w:p>
    <w:p w14:paraId="718AA92C"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 xml:space="preserve">melhor gestão da demanda e da agenda assistencial; </w:t>
      </w:r>
    </w:p>
    <w:p w14:paraId="6F88E309" w14:textId="77777777" w:rsidR="00CE07D5" w:rsidRPr="00CE07D5" w:rsidRDefault="00CE07D5">
      <w:pPr>
        <w:widowControl/>
        <w:numPr>
          <w:ilvl w:val="0"/>
          <w:numId w:val="22"/>
        </w:numPr>
        <w:suppressAutoHyphens w:val="0"/>
        <w:spacing w:before="100" w:beforeAutospacing="1" w:after="100" w:afterAutospacing="1"/>
        <w:rPr>
          <w:rFonts w:eastAsia="Times New Roman" w:cs="Times New Roman"/>
          <w:kern w:val="0"/>
          <w:lang w:eastAsia="pt-BR" w:bidi="ar-SA"/>
        </w:rPr>
      </w:pPr>
      <w:r w:rsidRPr="00CE07D5">
        <w:rPr>
          <w:rFonts w:eastAsia="Times New Roman" w:cs="Times New Roman"/>
          <w:kern w:val="0"/>
          <w:lang w:eastAsia="pt-BR" w:bidi="ar-SA"/>
        </w:rPr>
        <w:t>maior segurança jurídica e administrativa.</w:t>
      </w:r>
    </w:p>
    <w:p w14:paraId="7F0363D2" w14:textId="29396B65" w:rsidR="00CE07D5" w:rsidRPr="00CE07D5" w:rsidRDefault="00CE07D5" w:rsidP="00CE07D5">
      <w:pPr>
        <w:widowControl/>
        <w:suppressAutoHyphens w:val="0"/>
        <w:spacing w:before="100" w:beforeAutospacing="1" w:after="100" w:afterAutospacing="1"/>
        <w:jc w:val="both"/>
        <w:rPr>
          <w:rFonts w:eastAsia="Times New Roman" w:cs="Times New Roman"/>
          <w:kern w:val="0"/>
          <w:lang w:eastAsia="pt-BR" w:bidi="ar-SA"/>
        </w:rPr>
      </w:pPr>
      <w:r w:rsidRPr="00CE07D5">
        <w:rPr>
          <w:rFonts w:eastAsia="Times New Roman" w:cs="Times New Roman"/>
          <w:kern w:val="0"/>
          <w:lang w:eastAsia="pt-BR" w:bidi="ar-SA"/>
        </w:rPr>
        <w:t xml:space="preserve">Diante da análise realizada, conclui-se que o </w:t>
      </w:r>
      <w:r w:rsidRPr="00CE07D5">
        <w:rPr>
          <w:rFonts w:eastAsia="Times New Roman" w:cs="Times New Roman"/>
          <w:b/>
          <w:bCs/>
          <w:kern w:val="0"/>
          <w:lang w:eastAsia="pt-BR" w:bidi="ar-SA"/>
        </w:rPr>
        <w:t>Pregão Eletrônico</w:t>
      </w:r>
      <w:r w:rsidRPr="00CE07D5">
        <w:rPr>
          <w:rFonts w:eastAsia="Times New Roman" w:cs="Times New Roman"/>
          <w:kern w:val="0"/>
          <w:lang w:eastAsia="pt-BR" w:bidi="ar-SA"/>
        </w:rPr>
        <w:t xml:space="preserve"> constitui a forma de contratação mais adequada para o atendimento da necessidade, por assegurar maior eficiência, economicidade, padronização, controle e qualidade na prestação dos serviços, além de promover ampla competitividade entre os potenciais fornecedores.</w:t>
      </w:r>
    </w:p>
    <w:p w14:paraId="0EC4A6A3" w14:textId="0163D5C9" w:rsidR="00CE07D5" w:rsidRDefault="00CE07D5" w:rsidP="00CE07D5">
      <w:pPr>
        <w:widowControl/>
        <w:suppressAutoHyphens w:val="0"/>
        <w:spacing w:before="100" w:beforeAutospacing="1" w:after="100" w:afterAutospacing="1"/>
        <w:jc w:val="both"/>
        <w:rPr>
          <w:rFonts w:eastAsia="Times New Roman" w:cs="Times New Roman"/>
          <w:kern w:val="0"/>
          <w:lang w:eastAsia="pt-BR" w:bidi="ar-SA"/>
        </w:rPr>
      </w:pPr>
      <w:r w:rsidRPr="00CE07D5">
        <w:rPr>
          <w:rFonts w:eastAsia="Times New Roman" w:cs="Times New Roman"/>
          <w:kern w:val="0"/>
          <w:lang w:eastAsia="pt-BR" w:bidi="ar-SA"/>
        </w:rPr>
        <w:t xml:space="preserve">Ademais, nos termos do art. 28, inciso I, da Lei nº 14.133/2021, a adoção da modalidade pregão revela-se </w:t>
      </w:r>
      <w:r w:rsidR="00E60D60">
        <w:rPr>
          <w:rFonts w:eastAsia="Times New Roman" w:cs="Times New Roman"/>
          <w:kern w:val="0"/>
          <w:lang w:eastAsia="pt-BR" w:bidi="ar-SA"/>
        </w:rPr>
        <w:t>adequada</w:t>
      </w:r>
      <w:r w:rsidRPr="00CE07D5">
        <w:rPr>
          <w:rFonts w:eastAsia="Times New Roman" w:cs="Times New Roman"/>
          <w:kern w:val="0"/>
          <w:lang w:eastAsia="pt-BR" w:bidi="ar-SA"/>
        </w:rPr>
        <w:t xml:space="preserve"> para a contratação de serviços comuns, assim entendidos aqueles cujos padrões de desempenho e qualidade podem ser objetivamente definidos no Termo de Referência, mediante especificações usuais de mercado, o que se verifica no presente caso.</w:t>
      </w:r>
    </w:p>
    <w:p w14:paraId="26B3EFBC" w14:textId="27C369F5" w:rsidR="00905CED" w:rsidRPr="00905CED" w:rsidRDefault="00905CED" w:rsidP="00CE07D5">
      <w:pPr>
        <w:widowControl/>
        <w:suppressAutoHyphens w:val="0"/>
        <w:spacing w:before="100" w:beforeAutospacing="1" w:after="100" w:afterAutospacing="1"/>
        <w:jc w:val="both"/>
        <w:rPr>
          <w:rFonts w:eastAsia="Times New Roman" w:cs="Times New Roman"/>
          <w:kern w:val="0"/>
          <w:lang w:eastAsia="pt-BR" w:bidi="ar-SA"/>
        </w:rPr>
      </w:pPr>
      <w:r w:rsidRPr="00905CED">
        <w:rPr>
          <w:rFonts w:eastAsia="Times New Roman" w:cs="Times New Roman"/>
          <w:kern w:val="0"/>
          <w:lang w:eastAsia="pt-BR" w:bidi="ar-SA"/>
        </w:rPr>
        <w:t xml:space="preserve">O critério de julgamento a ser adotado será o </w:t>
      </w:r>
      <w:r w:rsidRPr="00905CED">
        <w:rPr>
          <w:rFonts w:eastAsia="Times New Roman" w:cs="Times New Roman"/>
          <w:b/>
          <w:bCs/>
          <w:kern w:val="0"/>
          <w:lang w:eastAsia="pt-BR" w:bidi="ar-SA"/>
        </w:rPr>
        <w:t>menor preço</w:t>
      </w:r>
      <w:r w:rsidRPr="00905CED">
        <w:rPr>
          <w:rFonts w:eastAsia="Times New Roman" w:cs="Times New Roman"/>
          <w:kern w:val="0"/>
          <w:lang w:eastAsia="pt-BR" w:bidi="ar-SA"/>
        </w:rPr>
        <w:t>, conforme previsto no art. 33, inciso I, da Lei nº 14.133/2021, por se mostrar o mais adequado à seleção da proposta mais vantajosa para a Administração, tendo em vista a padronização do objeto e a possibilidade de comparação objetiva entre as propostas apresentadas.</w:t>
      </w:r>
    </w:p>
    <w:p w14:paraId="6000B9E4" w14:textId="77777777" w:rsidR="00905CED" w:rsidRPr="00905CED" w:rsidRDefault="00905CED" w:rsidP="00905CED">
      <w:pPr>
        <w:widowControl/>
        <w:suppressAutoHyphens w:val="0"/>
        <w:spacing w:before="100" w:beforeAutospacing="1" w:after="100" w:afterAutospacing="1"/>
        <w:jc w:val="both"/>
        <w:rPr>
          <w:rFonts w:eastAsia="Times New Roman" w:cs="Times New Roman"/>
          <w:kern w:val="0"/>
          <w:lang w:eastAsia="pt-BR" w:bidi="ar-SA"/>
        </w:rPr>
      </w:pPr>
      <w:r w:rsidRPr="00905CED">
        <w:rPr>
          <w:rFonts w:eastAsia="Times New Roman" w:cs="Times New Roman"/>
          <w:kern w:val="0"/>
          <w:lang w:eastAsia="pt-BR" w:bidi="ar-SA"/>
        </w:rPr>
        <w:t xml:space="preserve">O modo de disputa será o </w:t>
      </w:r>
      <w:r w:rsidRPr="00905CED">
        <w:rPr>
          <w:rFonts w:eastAsia="Times New Roman" w:cs="Times New Roman"/>
          <w:b/>
          <w:bCs/>
          <w:kern w:val="0"/>
          <w:lang w:eastAsia="pt-BR" w:bidi="ar-SA"/>
        </w:rPr>
        <w:t>aberto</w:t>
      </w:r>
      <w:r w:rsidRPr="00905CED">
        <w:rPr>
          <w:rFonts w:eastAsia="Times New Roman" w:cs="Times New Roman"/>
          <w:kern w:val="0"/>
          <w:lang w:eastAsia="pt-BR" w:bidi="ar-SA"/>
        </w:rPr>
        <w:t>, nos termos do art. 56 da Lei nº 14.133/2021, possibilitando a apresentação de lances públicos e sucessivos, o que favorece a ampliação da competitividade, a transparência do certame e a obtenção de melhores condições econômicas para a Administração.</w:t>
      </w:r>
    </w:p>
    <w:p w14:paraId="57656235" w14:textId="17242E91" w:rsidR="00905CED" w:rsidRDefault="00905CED" w:rsidP="00905CED">
      <w:pPr>
        <w:widowControl/>
        <w:suppressAutoHyphens w:val="0"/>
        <w:spacing w:before="100" w:beforeAutospacing="1" w:after="100" w:afterAutospacing="1"/>
        <w:jc w:val="both"/>
        <w:rPr>
          <w:rFonts w:eastAsia="Times New Roman" w:cs="Times New Roman"/>
          <w:kern w:val="0"/>
          <w:lang w:eastAsia="pt-BR" w:bidi="ar-SA"/>
        </w:rPr>
      </w:pPr>
      <w:r w:rsidRPr="00905CED">
        <w:rPr>
          <w:rFonts w:eastAsia="Times New Roman" w:cs="Times New Roman"/>
          <w:kern w:val="0"/>
          <w:lang w:eastAsia="pt-BR" w:bidi="ar-SA"/>
        </w:rPr>
        <w:lastRenderedPageBreak/>
        <w:t>No que se refere à possibilidade de adoção do Sistema de Registro de Preços (SRP), conforme disposto no art. 82 da Lei nº 14.133/2021, verificou-se que sua utilização não se mostra adequada ao presente caso, uma vez que a demanda se encontra previamente dimensionada, com quantitativos definidos e necessidade de execução contínua dos serviços. Dessa forma, mostra-se mais eficiente a formalização de contrato com quantitativo certo e determinado, garantindo maior controle da execução e previsibilidade orçamentária.</w:t>
      </w:r>
    </w:p>
    <w:p w14:paraId="4256E2E4" w14:textId="67755CC6" w:rsidR="00C85F6F" w:rsidRPr="00905CED" w:rsidRDefault="00C85F6F" w:rsidP="00905CED">
      <w:pPr>
        <w:widowControl/>
        <w:suppressAutoHyphens w:val="0"/>
        <w:spacing w:before="100" w:beforeAutospacing="1" w:after="100" w:afterAutospacing="1"/>
        <w:jc w:val="both"/>
        <w:rPr>
          <w:rFonts w:eastAsia="Times New Roman" w:cs="Times New Roman"/>
          <w:kern w:val="0"/>
          <w:lang w:eastAsia="pt-BR" w:bidi="ar-SA"/>
        </w:rPr>
      </w:pPr>
      <w:r w:rsidRPr="001D397A">
        <w:rPr>
          <w:rFonts w:cs="Times New Roman"/>
          <w:b/>
        </w:rPr>
        <w:t>9. JUSTIFICATIVAS PARA O PARCELAMENTO OU NÃO DA SOLUÇÃO</w:t>
      </w:r>
    </w:p>
    <w:p w14:paraId="075CA852" w14:textId="7F53F450" w:rsidR="001D397A" w:rsidRPr="001D397A" w:rsidRDefault="001D397A" w:rsidP="001D397A">
      <w:pPr>
        <w:widowControl/>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A análise sobre a possibilidade de parcelamento do objeto da contratação deve considerar se os serviços de exames de ressonância magnética apresentam características técnicas e condições de comercialização que permitam a divisão em itens independentes e se o parcelamento atenderá ao interesse público. A seguir, detalha-se a avaliação quanto à divisibilidade do objeto e à viabilidade do parcelamento, bem como a forma de eventual divisão, caso aplicável.</w:t>
      </w:r>
    </w:p>
    <w:p w14:paraId="08B203EB" w14:textId="29B614CB" w:rsidR="001D397A" w:rsidRPr="001D397A" w:rsidRDefault="001D397A" w:rsidP="001D397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1D397A">
        <w:rPr>
          <w:rFonts w:eastAsia="Times New Roman" w:cs="Times New Roman"/>
          <w:b/>
          <w:bCs/>
          <w:color w:val="000000"/>
          <w:kern w:val="0"/>
          <w:lang w:eastAsia="pt-BR" w:bidi="ar-SA"/>
        </w:rPr>
        <w:t>Análise da Divisibilidade do Objeto da Contratação</w:t>
      </w:r>
      <w:r>
        <w:rPr>
          <w:rFonts w:eastAsia="Times New Roman" w:cs="Times New Roman"/>
          <w:b/>
          <w:bCs/>
          <w:color w:val="000000"/>
          <w:kern w:val="0"/>
          <w:lang w:eastAsia="pt-BR" w:bidi="ar-SA"/>
        </w:rPr>
        <w:t xml:space="preserve">: </w:t>
      </w:r>
    </w:p>
    <w:p w14:paraId="1846713C" w14:textId="4727B28A" w:rsidR="001D397A" w:rsidRPr="001D397A" w:rsidRDefault="001D397A" w:rsidP="001D397A">
      <w:pPr>
        <w:widowControl/>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 xml:space="preserve">O objeto em questão envolve a prestação contínua, por empresa especializada, dos serviços de exames de ressonância magnética, integralmente terceirizados, conforme requisitos técnicos, regulatórios e assistenciais previamente definidos. </w:t>
      </w:r>
      <w:r>
        <w:rPr>
          <w:rFonts w:eastAsia="Times New Roman" w:cs="Times New Roman"/>
          <w:color w:val="000000"/>
          <w:kern w:val="0"/>
          <w:lang w:eastAsia="pt-BR" w:bidi="ar-SA"/>
        </w:rPr>
        <w:t xml:space="preserve">A </w:t>
      </w:r>
      <w:r w:rsidRPr="001D397A">
        <w:rPr>
          <w:rFonts w:eastAsia="Times New Roman" w:cs="Times New Roman"/>
          <w:color w:val="000000"/>
          <w:kern w:val="0"/>
          <w:lang w:eastAsia="pt-BR" w:bidi="ar-SA"/>
        </w:rPr>
        <w:t>solução escolhida prevê a contratação integral do serviço em regime contínuo, centralizando na empresa contratada todas as etapas do processo (gestão da infraestrutura, equipe, agendamento, execução dos exames e laudos), com atendimento nas dependências da própria empresa.</w:t>
      </w:r>
      <w:r w:rsidR="00AF6AF4">
        <w:rPr>
          <w:rFonts w:eastAsia="Times New Roman" w:cs="Times New Roman"/>
          <w:color w:val="000000"/>
          <w:kern w:val="0"/>
          <w:lang w:eastAsia="pt-BR" w:bidi="ar-SA"/>
        </w:rPr>
        <w:t xml:space="preserve"> </w:t>
      </w:r>
      <w:r w:rsidRPr="001D397A">
        <w:rPr>
          <w:rFonts w:eastAsia="Times New Roman" w:cs="Times New Roman"/>
          <w:color w:val="000000"/>
          <w:kern w:val="0"/>
          <w:lang w:eastAsia="pt-BR" w:bidi="ar-SA"/>
        </w:rPr>
        <w:t>Nesse contexto, a divisibilidade do objeto deve ser avaliada sob dois principais aspectos:</w:t>
      </w:r>
    </w:p>
    <w:p w14:paraId="6172D247" w14:textId="77777777" w:rsidR="001D397A" w:rsidRPr="001D397A" w:rsidRDefault="001D397A">
      <w:pPr>
        <w:widowControl/>
        <w:numPr>
          <w:ilvl w:val="0"/>
          <w:numId w:val="13"/>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b/>
          <w:bCs/>
          <w:color w:val="000000"/>
          <w:kern w:val="0"/>
          <w:lang w:eastAsia="pt-BR" w:bidi="ar-SA"/>
        </w:rPr>
        <w:t>Características técnicas:</w:t>
      </w:r>
      <w:r w:rsidRPr="001D397A">
        <w:rPr>
          <w:rFonts w:eastAsia="Times New Roman" w:cs="Times New Roman"/>
          <w:color w:val="000000"/>
          <w:kern w:val="0"/>
          <w:lang w:eastAsia="pt-BR" w:bidi="ar-SA"/>
        </w:rPr>
        <w:t> O exame de ressonância magnética, conforme os requisitos definidos, exige padronização dos protocolos assistenciais, integração de dados clínicos, fluxos centralizados de agendamento, atendimento humanizado, manutenção da qualidade técnica e observância de normas regulatórias. A execução eficiente demanda uma gestão unificada da operação para garantir agilidade, continuidade e regularidade dos serviços.</w:t>
      </w:r>
    </w:p>
    <w:p w14:paraId="0CF9D293" w14:textId="54336B41" w:rsidR="001D397A" w:rsidRPr="001D397A" w:rsidRDefault="001D397A">
      <w:pPr>
        <w:widowControl/>
        <w:numPr>
          <w:ilvl w:val="0"/>
          <w:numId w:val="13"/>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b/>
          <w:bCs/>
          <w:color w:val="000000"/>
          <w:kern w:val="0"/>
          <w:lang w:eastAsia="pt-BR" w:bidi="ar-SA"/>
        </w:rPr>
        <w:t>Peculiaridades de comercialização:</w:t>
      </w:r>
      <w:r w:rsidRPr="001D397A">
        <w:rPr>
          <w:rFonts w:eastAsia="Times New Roman" w:cs="Times New Roman"/>
          <w:color w:val="000000"/>
          <w:kern w:val="0"/>
          <w:lang w:eastAsia="pt-BR" w:bidi="ar-SA"/>
        </w:rPr>
        <w:t> O mercado especializado costuma ofertar contratos globais ou por atendimento em lotes (pacotes de exames ou por demanda) a partir de critérios unificados. O fracionamento por tipos de exames (por região anatômica, por finalidade clínica) é tecnicamente possível, porém, na prática do setor, a contratação segmentada pode gerar fragmentação operacional, dificuldades na gestão dos fluxos, problemas de integração de dados e eventual ônus na fiscalização contratual. Além disso, não há indicação de itens tecnicamente autônomos que justifiquem a divisão do serviço em grupos ou itens de contratação separados.</w:t>
      </w:r>
    </w:p>
    <w:p w14:paraId="671010A4" w14:textId="37067030" w:rsidR="001D397A" w:rsidRPr="001D397A" w:rsidRDefault="001D397A" w:rsidP="001D397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1D397A">
        <w:rPr>
          <w:rFonts w:eastAsia="Times New Roman" w:cs="Times New Roman"/>
          <w:b/>
          <w:bCs/>
          <w:color w:val="000000"/>
          <w:kern w:val="0"/>
          <w:lang w:eastAsia="pt-BR" w:bidi="ar-SA"/>
        </w:rPr>
        <w:t>Conclusão sobre a Possibilidade de Parcelamento</w:t>
      </w:r>
      <w:r>
        <w:rPr>
          <w:rFonts w:eastAsia="Times New Roman" w:cs="Times New Roman"/>
          <w:b/>
          <w:bCs/>
          <w:color w:val="000000"/>
          <w:kern w:val="0"/>
          <w:lang w:eastAsia="pt-BR" w:bidi="ar-SA"/>
        </w:rPr>
        <w:t xml:space="preserve">: </w:t>
      </w:r>
    </w:p>
    <w:p w14:paraId="6E5B491A" w14:textId="77777777" w:rsidR="001D397A" w:rsidRPr="001D397A" w:rsidRDefault="001D397A" w:rsidP="001D397A">
      <w:pPr>
        <w:widowControl/>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Após análise detalhada, conclui-se que </w:t>
      </w:r>
      <w:r w:rsidRPr="001D397A">
        <w:rPr>
          <w:rFonts w:eastAsia="Times New Roman" w:cs="Times New Roman"/>
          <w:b/>
          <w:bCs/>
          <w:color w:val="000000"/>
          <w:kern w:val="0"/>
          <w:lang w:eastAsia="pt-BR" w:bidi="ar-SA"/>
        </w:rPr>
        <w:t xml:space="preserve">não é recomendável </w:t>
      </w:r>
      <w:r w:rsidRPr="001D397A">
        <w:rPr>
          <w:rFonts w:eastAsia="Times New Roman" w:cs="Times New Roman"/>
          <w:color w:val="000000"/>
          <w:kern w:val="0"/>
          <w:lang w:eastAsia="pt-BR" w:bidi="ar-SA"/>
        </w:rPr>
        <w:t>o parcelamento do objeto da contratação, considerando:</w:t>
      </w:r>
    </w:p>
    <w:p w14:paraId="3F106F5E" w14:textId="77777777" w:rsidR="001D397A" w:rsidRPr="001D397A" w:rsidRDefault="001D397A">
      <w:pPr>
        <w:widowControl/>
        <w:numPr>
          <w:ilvl w:val="0"/>
          <w:numId w:val="14"/>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lastRenderedPageBreak/>
        <w:t>A prestação contínua e integrada dos exames é condição essencial para atendimento eficaz, ágil e seguro às necessidades da instituição.</w:t>
      </w:r>
    </w:p>
    <w:p w14:paraId="748D4BFA" w14:textId="77777777" w:rsidR="001D397A" w:rsidRPr="001D397A" w:rsidRDefault="001D397A">
      <w:pPr>
        <w:widowControl/>
        <w:numPr>
          <w:ilvl w:val="0"/>
          <w:numId w:val="14"/>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O parcelamento por tipos de exames ou outros critérios poderia comprometer a padronização técnica, a agilidade dos fluxos assistenciais e a eficiência na integração dos dados clínicos.</w:t>
      </w:r>
    </w:p>
    <w:p w14:paraId="6BA8A610" w14:textId="77777777" w:rsidR="001D397A" w:rsidRPr="001D397A" w:rsidRDefault="001D397A">
      <w:pPr>
        <w:widowControl/>
        <w:numPr>
          <w:ilvl w:val="0"/>
          <w:numId w:val="14"/>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O mercado, em sua maioria, estrutura esses serviços por meio de soluções integradas (contratação global), facilitando a transferência de riscos operacionais, tecnológicos e regulatórios ao contratado.</w:t>
      </w:r>
    </w:p>
    <w:p w14:paraId="3FF7918C" w14:textId="77777777" w:rsidR="001D397A" w:rsidRPr="001D397A" w:rsidRDefault="001D397A">
      <w:pPr>
        <w:widowControl/>
        <w:numPr>
          <w:ilvl w:val="0"/>
          <w:numId w:val="14"/>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A fragmentação do objeto aumentaria a complexidade de gestão contratual, dificultaria a fiscalização e poderia criar gargalos assistenciais, contrariando o interesse público e as melhores práticas em saúde pública.</w:t>
      </w:r>
    </w:p>
    <w:p w14:paraId="17978AB1" w14:textId="7015A095" w:rsidR="001D397A" w:rsidRPr="001D397A" w:rsidRDefault="001D397A" w:rsidP="001D397A">
      <w:pPr>
        <w:widowControl/>
        <w:suppressAutoHyphens w:val="0"/>
        <w:spacing w:before="100" w:beforeAutospacing="1" w:after="100" w:afterAutospacing="1"/>
        <w:jc w:val="both"/>
        <w:outlineLvl w:val="4"/>
        <w:rPr>
          <w:rFonts w:eastAsia="Times New Roman" w:cs="Times New Roman"/>
          <w:b/>
          <w:bCs/>
          <w:color w:val="000000"/>
          <w:kern w:val="0"/>
          <w:lang w:eastAsia="pt-BR" w:bidi="ar-SA"/>
        </w:rPr>
      </w:pPr>
      <w:r w:rsidRPr="001D397A">
        <w:rPr>
          <w:rFonts w:eastAsia="Times New Roman" w:cs="Times New Roman"/>
          <w:b/>
          <w:bCs/>
          <w:color w:val="000000"/>
          <w:kern w:val="0"/>
          <w:lang w:eastAsia="pt-BR" w:bidi="ar-SA"/>
        </w:rPr>
        <w:t>Justificativa Técnica e Legal para a Contratação Global</w:t>
      </w:r>
      <w:r>
        <w:rPr>
          <w:rFonts w:eastAsia="Times New Roman" w:cs="Times New Roman"/>
          <w:b/>
          <w:bCs/>
          <w:color w:val="000000"/>
          <w:kern w:val="0"/>
          <w:lang w:eastAsia="pt-BR" w:bidi="ar-SA"/>
        </w:rPr>
        <w:t xml:space="preserve">: </w:t>
      </w:r>
    </w:p>
    <w:p w14:paraId="2BB0722F" w14:textId="77777777" w:rsidR="001D397A" w:rsidRPr="001D397A" w:rsidRDefault="001D397A" w:rsidP="001D397A">
      <w:pPr>
        <w:widowControl/>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O objeto caracteriza-se como </w:t>
      </w:r>
      <w:r w:rsidRPr="001D397A">
        <w:rPr>
          <w:rFonts w:eastAsia="Times New Roman" w:cs="Times New Roman"/>
          <w:b/>
          <w:bCs/>
          <w:color w:val="000000"/>
          <w:kern w:val="0"/>
          <w:lang w:eastAsia="pt-BR" w:bidi="ar-SA"/>
        </w:rPr>
        <w:t>indivisível</w:t>
      </w:r>
      <w:r w:rsidRPr="001D397A">
        <w:rPr>
          <w:rFonts w:eastAsia="Times New Roman" w:cs="Times New Roman"/>
          <w:color w:val="000000"/>
          <w:kern w:val="0"/>
          <w:lang w:eastAsia="pt-BR" w:bidi="ar-SA"/>
        </w:rPr>
        <w:t> para fins de contratação, conforme fundamentação:</w:t>
      </w:r>
    </w:p>
    <w:p w14:paraId="2B192C4C" w14:textId="77777777" w:rsidR="001D397A" w:rsidRPr="001D397A" w:rsidRDefault="001D397A">
      <w:pPr>
        <w:widowControl/>
        <w:numPr>
          <w:ilvl w:val="0"/>
          <w:numId w:val="15"/>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Os serviços de exames de ressonância magnética são interdependentes e requerem gestão unificada dos equipamentos, equipe, protocolos, agendamentos e laudos médicos, o que inviabiliza seu fracionamento em itens distintos e autônomos sem prejuízo da eficiência, qualidade e regularidade.</w:t>
      </w:r>
    </w:p>
    <w:p w14:paraId="7FC5346D" w14:textId="77777777" w:rsidR="001D397A" w:rsidRPr="001D397A" w:rsidRDefault="001D397A">
      <w:pPr>
        <w:widowControl/>
        <w:numPr>
          <w:ilvl w:val="0"/>
          <w:numId w:val="15"/>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O agrupamento global facilita o controle de padrões técnicos, permite flexibilidade para absorver variações de demanda e reduz riscos assistenciais e operacionais.</w:t>
      </w:r>
    </w:p>
    <w:p w14:paraId="4B792B1D" w14:textId="08BE6B58" w:rsidR="001D397A" w:rsidRPr="001D397A" w:rsidRDefault="001D397A">
      <w:pPr>
        <w:widowControl/>
        <w:numPr>
          <w:ilvl w:val="0"/>
          <w:numId w:val="15"/>
        </w:numPr>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A solução está em consonância com o inciso VIII do §1º do art. 18 da Lei 14.133/2021, pois a indivisibilidade decorre de razões técnicas e de mercado, salvaguardando a obtenção da proposta mais vantajosa e o atendimento do interesse público.</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473"/>
        <w:gridCol w:w="6298"/>
      </w:tblGrid>
      <w:tr w:rsidR="001D397A" w:rsidRPr="001D397A" w14:paraId="2C8386C2" w14:textId="77777777" w:rsidTr="001D397A">
        <w:trPr>
          <w:tblHeader/>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277D892" w14:textId="77777777" w:rsidR="001D397A" w:rsidRPr="001D397A" w:rsidRDefault="001D397A" w:rsidP="001D397A">
            <w:pPr>
              <w:widowControl/>
              <w:suppressAutoHyphens w:val="0"/>
              <w:jc w:val="both"/>
              <w:rPr>
                <w:rFonts w:eastAsia="Times New Roman" w:cs="Times New Roman"/>
                <w:b/>
                <w:bCs/>
                <w:color w:val="000000"/>
                <w:kern w:val="0"/>
                <w:sz w:val="20"/>
                <w:szCs w:val="20"/>
                <w:lang w:eastAsia="pt-BR" w:bidi="ar-SA"/>
              </w:rPr>
            </w:pPr>
            <w:r w:rsidRPr="001D397A">
              <w:rPr>
                <w:rFonts w:eastAsia="Times New Roman" w:cs="Times New Roman"/>
                <w:b/>
                <w:bCs/>
                <w:color w:val="000000"/>
                <w:kern w:val="0"/>
                <w:sz w:val="20"/>
                <w:szCs w:val="20"/>
                <w:lang w:eastAsia="pt-BR" w:bidi="ar-SA"/>
              </w:rPr>
              <w:t>Critério Avaliado</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ABC1522" w14:textId="77777777" w:rsidR="001D397A" w:rsidRPr="001D397A" w:rsidRDefault="001D397A" w:rsidP="001D397A">
            <w:pPr>
              <w:widowControl/>
              <w:suppressAutoHyphens w:val="0"/>
              <w:jc w:val="both"/>
              <w:rPr>
                <w:rFonts w:eastAsia="Times New Roman" w:cs="Times New Roman"/>
                <w:b/>
                <w:bCs/>
                <w:color w:val="000000"/>
                <w:kern w:val="0"/>
                <w:sz w:val="20"/>
                <w:szCs w:val="20"/>
                <w:lang w:eastAsia="pt-BR" w:bidi="ar-SA"/>
              </w:rPr>
            </w:pPr>
            <w:r w:rsidRPr="001D397A">
              <w:rPr>
                <w:rFonts w:eastAsia="Times New Roman" w:cs="Times New Roman"/>
                <w:b/>
                <w:bCs/>
                <w:color w:val="000000"/>
                <w:kern w:val="0"/>
                <w:sz w:val="20"/>
                <w:szCs w:val="20"/>
                <w:lang w:eastAsia="pt-BR" w:bidi="ar-SA"/>
              </w:rPr>
              <w:t>Resultado da Análise</w:t>
            </w:r>
          </w:p>
        </w:tc>
      </w:tr>
      <w:tr w:rsidR="001D397A" w:rsidRPr="001D397A" w14:paraId="38155E55" w14:textId="77777777" w:rsidTr="001D397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CD57CF1"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Possibilidade técnica de parcelar</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52719CB"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Não recomendada, pois os serviços são interdependentes, exigem gestão e controle unificados.</w:t>
            </w:r>
          </w:p>
        </w:tc>
      </w:tr>
      <w:tr w:rsidR="001D397A" w:rsidRPr="001D397A" w14:paraId="73E6DAAA" w14:textId="77777777" w:rsidTr="001D397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6D0B7B3"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Peculiaridade de comercialização</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024192F"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Mercado pratica oferta integrada/global para garantir padronização, agilidade e mitigação de riscos.</w:t>
            </w:r>
          </w:p>
        </w:tc>
      </w:tr>
      <w:tr w:rsidR="001D397A" w:rsidRPr="001D397A" w14:paraId="21812891" w14:textId="77777777" w:rsidTr="001D397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A5FAD9B"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Atendimento ao interesse público</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3940B45"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Contratação global atende melhor à eficiência, regularidade e objetivo institucional.</w:t>
            </w:r>
          </w:p>
        </w:tc>
      </w:tr>
      <w:tr w:rsidR="001D397A" w:rsidRPr="001D397A" w14:paraId="0421B757" w14:textId="77777777" w:rsidTr="001D397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2FDF5A0"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color w:val="000000"/>
                <w:kern w:val="0"/>
                <w:sz w:val="20"/>
                <w:szCs w:val="20"/>
                <w:lang w:eastAsia="pt-BR" w:bidi="ar-SA"/>
              </w:rPr>
              <w:t>Forma de contratação indicada</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3C4E8C0" w14:textId="77777777" w:rsidR="001D397A" w:rsidRPr="001D397A" w:rsidRDefault="001D397A" w:rsidP="001D397A">
            <w:pPr>
              <w:widowControl/>
              <w:suppressAutoHyphens w:val="0"/>
              <w:jc w:val="both"/>
              <w:rPr>
                <w:rFonts w:eastAsia="Times New Roman" w:cs="Times New Roman"/>
                <w:color w:val="000000"/>
                <w:kern w:val="0"/>
                <w:sz w:val="20"/>
                <w:szCs w:val="20"/>
                <w:lang w:eastAsia="pt-BR" w:bidi="ar-SA"/>
              </w:rPr>
            </w:pPr>
            <w:r w:rsidRPr="001D397A">
              <w:rPr>
                <w:rFonts w:eastAsia="Times New Roman" w:cs="Times New Roman"/>
                <w:b/>
                <w:bCs/>
                <w:color w:val="000000"/>
                <w:kern w:val="0"/>
                <w:sz w:val="20"/>
                <w:szCs w:val="20"/>
                <w:lang w:eastAsia="pt-BR" w:bidi="ar-SA"/>
              </w:rPr>
              <w:t>Global (indivisível)</w:t>
            </w:r>
          </w:p>
        </w:tc>
      </w:tr>
    </w:tbl>
    <w:p w14:paraId="6FF47BD8" w14:textId="77777777" w:rsidR="001D397A" w:rsidRPr="001D397A" w:rsidRDefault="001D397A" w:rsidP="001D397A">
      <w:pPr>
        <w:widowControl/>
        <w:suppressAutoHyphens w:val="0"/>
        <w:spacing w:before="100" w:beforeAutospacing="1" w:after="100" w:afterAutospacing="1"/>
        <w:jc w:val="both"/>
        <w:rPr>
          <w:rFonts w:eastAsia="Times New Roman" w:cs="Times New Roman"/>
          <w:color w:val="000000"/>
          <w:kern w:val="0"/>
          <w:lang w:eastAsia="pt-BR" w:bidi="ar-SA"/>
        </w:rPr>
      </w:pPr>
      <w:r w:rsidRPr="001D397A">
        <w:rPr>
          <w:rFonts w:eastAsia="Times New Roman" w:cs="Times New Roman"/>
          <w:color w:val="000000"/>
          <w:kern w:val="0"/>
          <w:lang w:eastAsia="pt-BR" w:bidi="ar-SA"/>
        </w:rPr>
        <w:t>Portanto, considerando as características técnicas do serviço, as práticas de mercado e o interesse institucional na manutenção da integralidade, padronização e continuidade dos resultados assistenciais, o objeto da contratação não deve ser parcelado, devendo a contratação se dar de forma global. Caso houvesse divisibilidade, a divisão poderia ocorrer por tipo de exame, módulos de serviço ou lotes geográficos; contudo, tais alternativas não se mostram adequadas, indispensáveis ou vantajosas para a necessidade institucional posta.</w:t>
      </w:r>
    </w:p>
    <w:p w14:paraId="6EA01F99" w14:textId="77777777" w:rsidR="00D5684E" w:rsidRDefault="00D5684E" w:rsidP="005E6103">
      <w:pPr>
        <w:widowControl/>
        <w:suppressAutoHyphens w:val="0"/>
        <w:spacing w:before="100" w:beforeAutospacing="1" w:after="100" w:afterAutospacing="1"/>
        <w:jc w:val="both"/>
        <w:rPr>
          <w:rFonts w:cs="Times New Roman"/>
          <w:b/>
        </w:rPr>
      </w:pPr>
    </w:p>
    <w:p w14:paraId="700A3D8E" w14:textId="2E9D966A" w:rsidR="00C85F6F" w:rsidRPr="000103F5" w:rsidRDefault="00C85F6F" w:rsidP="005E6103">
      <w:pPr>
        <w:widowControl/>
        <w:suppressAutoHyphens w:val="0"/>
        <w:spacing w:before="100" w:beforeAutospacing="1" w:after="100" w:afterAutospacing="1"/>
        <w:jc w:val="both"/>
        <w:rPr>
          <w:rFonts w:cs="Times New Roman"/>
          <w:b/>
        </w:rPr>
      </w:pPr>
      <w:r w:rsidRPr="000103F5">
        <w:rPr>
          <w:rFonts w:cs="Times New Roman"/>
          <w:b/>
        </w:rPr>
        <w:lastRenderedPageBreak/>
        <w:t>10. RESULTADOS PRETENDIDOS</w:t>
      </w:r>
      <w:r w:rsidR="00BA2A82" w:rsidRPr="000103F5">
        <w:rPr>
          <w:rFonts w:cs="Times New Roman"/>
          <w:b/>
        </w:rPr>
        <w:t xml:space="preserve"> </w:t>
      </w:r>
      <w:r w:rsidR="00BA2A82" w:rsidRPr="000103F5">
        <w:rPr>
          <w:rFonts w:cs="Times New Roman"/>
          <w:bCs/>
        </w:rPr>
        <w:t xml:space="preserve">- </w:t>
      </w:r>
      <w:r w:rsidR="00BA2A82" w:rsidRPr="000103F5">
        <w:rPr>
          <w:rFonts w:cs="Times New Roman"/>
          <w:b/>
        </w:rPr>
        <w:t>ALINHADOS AO PLANEJAMENTO ESTRATÉGICO DO CPSMC (2026 - 2027)</w:t>
      </w:r>
    </w:p>
    <w:p w14:paraId="71C74DE0" w14:textId="16D17583" w:rsidR="009066D8" w:rsidRPr="009066D8" w:rsidRDefault="009066D8" w:rsidP="002D5E5F">
      <w:pPr>
        <w:spacing w:before="240" w:after="240"/>
        <w:jc w:val="both"/>
        <w:rPr>
          <w:rFonts w:eastAsia="Times New Roman" w:cs="Times New Roman"/>
          <w:kern w:val="0"/>
          <w:lang w:eastAsia="pt-BR" w:bidi="ar-SA"/>
        </w:rPr>
      </w:pPr>
      <w:r w:rsidRPr="009066D8">
        <w:rPr>
          <w:rFonts w:eastAsia="Times New Roman" w:cs="Times New Roman"/>
          <w:kern w:val="0"/>
          <w:lang w:eastAsia="pt-BR" w:bidi="ar-SA"/>
        </w:rPr>
        <w:t>A presente contratação visa alcançar um conjunto de resultados estratégicos essenciais para o cumprimento da missão institucional e das diretrizes previstas no Plano Estratégico 2026 - 2027 do Consórcio Público de Saúde da Microrregião de Crato – CPSMC, cujo propósito é “garantir o acesso equitativo e qualificado aos serviços especializados de saúde, promovendo a eficiência na gestão dos recursos públicos, a integração regional e a melhoria contínua dos serviços”.</w:t>
      </w:r>
      <w:r w:rsidR="004843DA">
        <w:rPr>
          <w:rFonts w:eastAsia="Times New Roman" w:cs="Times New Roman"/>
          <w:kern w:val="0"/>
          <w:lang w:eastAsia="pt-BR" w:bidi="ar-SA"/>
        </w:rPr>
        <w:t xml:space="preserve"> </w:t>
      </w:r>
      <w:r w:rsidRPr="009066D8">
        <w:rPr>
          <w:rFonts w:eastAsia="Times New Roman" w:cs="Times New Roman"/>
          <w:kern w:val="0"/>
          <w:lang w:eastAsia="pt-BR" w:bidi="ar-SA"/>
        </w:rPr>
        <w:t>Nesse contexto, a contratação de serviços especializados de exames de ressonância magnética com emissão de laudos constitui ação estratégica fundamental para assegurar o diagnóstico preciso e oportuno, contribuindo diretamente para a qualidade da assistência à saúde, a resolutividade dos atendimentos e a continuidade do cuidado aos usuários do SUS no âmbito das unidades gerenciadas pelo CPSMC.</w:t>
      </w:r>
    </w:p>
    <w:p w14:paraId="06038EED" w14:textId="77777777" w:rsidR="009066D8" w:rsidRPr="002D5E5F" w:rsidRDefault="009066D8" w:rsidP="009066D8">
      <w:pPr>
        <w:widowControl/>
        <w:suppressAutoHyphens w:val="0"/>
        <w:spacing w:before="100" w:beforeAutospacing="1" w:after="100" w:afterAutospacing="1"/>
        <w:rPr>
          <w:rFonts w:eastAsia="Times New Roman" w:cs="Times New Roman"/>
          <w:b/>
          <w:iCs/>
          <w:kern w:val="0"/>
          <w:lang w:eastAsia="pt-BR" w:bidi="ar-SA"/>
        </w:rPr>
      </w:pPr>
      <w:r w:rsidRPr="002D5E5F">
        <w:rPr>
          <w:rFonts w:eastAsia="Times New Roman" w:cs="Times New Roman"/>
          <w:b/>
          <w:iCs/>
          <w:kern w:val="0"/>
          <w:lang w:eastAsia="pt-BR" w:bidi="ar-SA"/>
        </w:rPr>
        <w:t>Como resultados pretendidos, destacam-se:</w:t>
      </w:r>
    </w:p>
    <w:p w14:paraId="518EDA03" w14:textId="02242C9C"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Garantia da oferta contínua e regular de exames de ressonância magnética, evitando desassistência e reduzindo filas de espera para procedimentos diagnósticos de média e alta complexidade;</w:t>
      </w:r>
    </w:p>
    <w:p w14:paraId="704E7C9A" w14:textId="09D18A6E"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Melhoria da eficiência assistencial, mediante a realização de exames com qualidade técnica adequada e emissão de laudos especializados em tempo oportuno, subsidiando decisões clínicas mais seguras e ágeis;</w:t>
      </w:r>
    </w:p>
    <w:p w14:paraId="0E0F2625" w14:textId="287DA2D6"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Redução do tempo de diagnóstico e início do tratamento, contribuindo para melhores desfechos clínicos e maior resolutividade dos serviços de saúde;</w:t>
      </w:r>
    </w:p>
    <w:p w14:paraId="3ACECFD6" w14:textId="0A2549E3"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Fortalecimento da rede regional de saúde, assegurando acesso organizado e integrado aos serviços de diagnóstico por imagem no âmbito da microrregião;</w:t>
      </w:r>
    </w:p>
    <w:p w14:paraId="2B08069B" w14:textId="61EB9F49"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Elevação da qualidade e segurança da assistência, com a utilização de serviços que atendam às normas técnicas, sanitárias e regulatórias vigentes, garantindo confiabilidade dos exames e dos laudos;</w:t>
      </w:r>
    </w:p>
    <w:p w14:paraId="273BC6AB" w14:textId="76A1601A" w:rsidR="009066D8" w:rsidRPr="002D5E5F" w:rsidRDefault="009066D8">
      <w:pPr>
        <w:pStyle w:val="PargrafodaLista"/>
        <w:widowControl/>
        <w:numPr>
          <w:ilvl w:val="0"/>
          <w:numId w:val="16"/>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Apoio à melhoria contínua dos serviços de saúde, alinhando a contratação às metas institucionais de eficiência, ampliação do acesso e qualificação da atenção especializada.</w:t>
      </w:r>
    </w:p>
    <w:p w14:paraId="49A22F26" w14:textId="6DF79ECB" w:rsidR="00CC05B1" w:rsidRPr="009066D8" w:rsidRDefault="009066D8" w:rsidP="002D5E5F">
      <w:pPr>
        <w:spacing w:before="240" w:after="240"/>
        <w:jc w:val="both"/>
        <w:rPr>
          <w:rFonts w:eastAsia="Times New Roman" w:cs="Times New Roman"/>
          <w:kern w:val="0"/>
          <w:lang w:eastAsia="pt-BR" w:bidi="ar-SA"/>
        </w:rPr>
      </w:pPr>
      <w:r w:rsidRPr="009066D8">
        <w:rPr>
          <w:rFonts w:eastAsia="Times New Roman" w:cs="Times New Roman"/>
          <w:kern w:val="0"/>
          <w:lang w:eastAsia="pt-BR" w:bidi="ar-SA"/>
        </w:rPr>
        <w:t>Dessa forma, a contratação proposta encontra-se plenamente alinhada aos objetivos estratégicos do CPSMC para o período 2026–2027, contribuindo diretamente para o fortalecimento da rede regional de saúde, a ampliação do acesso a exames de alta complexidade e a prestação de serviços públicos de saúde com qualidade, eficiência e segurança à população atendid</w:t>
      </w:r>
      <w:r>
        <w:rPr>
          <w:rFonts w:eastAsia="Times New Roman" w:cs="Times New Roman"/>
          <w:kern w:val="0"/>
          <w:lang w:eastAsia="pt-BR" w:bidi="ar-SA"/>
        </w:rPr>
        <w:t>a.</w:t>
      </w:r>
    </w:p>
    <w:p w14:paraId="657A44C7" w14:textId="4F93B15B" w:rsidR="00C85F6F" w:rsidRDefault="00C85F6F" w:rsidP="00C85F6F">
      <w:pPr>
        <w:spacing w:before="240" w:after="240"/>
        <w:jc w:val="both"/>
        <w:rPr>
          <w:b/>
        </w:rPr>
      </w:pPr>
      <w:r w:rsidRPr="000103F5">
        <w:rPr>
          <w:b/>
        </w:rPr>
        <w:t>11. PROVIDÊNCIAS PARA A ADEQUAÇÃO DO AMBIENTE DO ÓRGÃO</w:t>
      </w:r>
    </w:p>
    <w:p w14:paraId="72DD326A" w14:textId="77777777" w:rsidR="00CC05B1" w:rsidRDefault="00CC05B1" w:rsidP="002D5E5F">
      <w:pPr>
        <w:spacing w:before="240" w:after="240"/>
        <w:jc w:val="both"/>
        <w:rPr>
          <w:rFonts w:eastAsia="Times New Roman" w:cs="Times New Roman"/>
          <w:kern w:val="0"/>
          <w:lang w:eastAsia="pt-BR" w:bidi="ar-SA"/>
        </w:rPr>
      </w:pPr>
      <w:r w:rsidRPr="00CC05B1">
        <w:rPr>
          <w:rFonts w:eastAsia="Times New Roman" w:cs="Times New Roman"/>
          <w:kern w:val="0"/>
          <w:lang w:eastAsia="pt-BR" w:bidi="ar-SA"/>
        </w:rPr>
        <w:t>Para garantir a adequada execução da contratação de serviços de exames de ressonância magnética com emissão de laudos, destinados às unidades de saúde gerenciadas pelo Consórcio Público de Saúde da Microrregião de Crato – CPSMC, faz-se necessária a adoção de providências administrativas e operacionais, visando assegurar o correto fluxo de encaminhamento, realização dos exames e recebimento dos laudos.</w:t>
      </w:r>
    </w:p>
    <w:p w14:paraId="02F329D0" w14:textId="038DEB1E" w:rsidR="00CC05B1" w:rsidRPr="00615574" w:rsidRDefault="00CC05B1" w:rsidP="002D5E5F">
      <w:pPr>
        <w:spacing w:before="240" w:after="240"/>
        <w:jc w:val="both"/>
        <w:rPr>
          <w:rFonts w:eastAsia="Times New Roman" w:cs="Times New Roman"/>
          <w:b/>
          <w:i/>
          <w:kern w:val="0"/>
          <w:lang w:eastAsia="pt-BR" w:bidi="ar-SA"/>
        </w:rPr>
      </w:pPr>
      <w:r w:rsidRPr="00615574">
        <w:rPr>
          <w:rFonts w:eastAsia="Times New Roman" w:cs="Times New Roman"/>
          <w:b/>
          <w:i/>
          <w:kern w:val="0"/>
          <w:lang w:eastAsia="pt-BR" w:bidi="ar-SA"/>
        </w:rPr>
        <w:t xml:space="preserve">Nesse sentido, as principais providências para a adequação do ambiente do órgão </w:t>
      </w:r>
      <w:r w:rsidRPr="00615574">
        <w:rPr>
          <w:rFonts w:eastAsia="Times New Roman" w:cs="Times New Roman"/>
          <w:b/>
          <w:i/>
          <w:kern w:val="0"/>
          <w:lang w:eastAsia="pt-BR" w:bidi="ar-SA"/>
        </w:rPr>
        <w:lastRenderedPageBreak/>
        <w:t>consistem em:</w:t>
      </w:r>
    </w:p>
    <w:p w14:paraId="60DF587F" w14:textId="546F2304"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Definição e organização dos fluxos de encaminhamento de pacientes pelas unidades de saúde, incluindo critérios de priorização, regulação e agendamento dos exames;</w:t>
      </w:r>
    </w:p>
    <w:p w14:paraId="3D4AE4B4" w14:textId="63A7AB19"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Adequação ou utilização de sistemas de regulação e controle, de modo a garantir o gerenciamento eficiente das solicitações, marcações e realização dos exames;</w:t>
      </w:r>
    </w:p>
    <w:p w14:paraId="7229DEDE" w14:textId="048EC032"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Estabelecimento de rotinas para o recebimento, conferência e disponibilização dos laudos médicos, preferencialmente em meio digital, assegurando acesso rápido pelas equipes assistenciais;</w:t>
      </w:r>
    </w:p>
    <w:p w14:paraId="5EDEE2DE" w14:textId="25B8F33B"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Capacitação das equipes administrativas e assistenciais quanto aos fluxos operacionais da contratação, incluindo solicitação de exames, acompanhamento e utilização dos laudos no processo assistencial;</w:t>
      </w:r>
    </w:p>
    <w:p w14:paraId="5BFA0D1C" w14:textId="1D500FF9"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Designação de fiscais e gestores do contrato, responsáveis pelo acompanhamento da execução dos serviços, verificação do cumprimento dos prazos, qualidade dos exames e conformidade dos laudos emitidos;</w:t>
      </w:r>
    </w:p>
    <w:p w14:paraId="3B13D98E" w14:textId="385AC4E5"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Definição de mecanismos de comunicação entre o CPSMC e a empresa contratada, garantindo alinhamento operacional, resolução de intercorrências e melhoria contínua da prestação dos serviços;</w:t>
      </w:r>
    </w:p>
    <w:p w14:paraId="1A664DA8" w14:textId="77799F5F" w:rsidR="00CC05B1" w:rsidRPr="002D5E5F" w:rsidRDefault="00CC05B1">
      <w:pPr>
        <w:pStyle w:val="PargrafodaLista"/>
        <w:widowControl/>
        <w:numPr>
          <w:ilvl w:val="0"/>
          <w:numId w:val="17"/>
        </w:numPr>
        <w:suppressAutoHyphens w:val="0"/>
        <w:spacing w:before="100" w:beforeAutospacing="1" w:after="100" w:afterAutospacing="1"/>
        <w:jc w:val="both"/>
        <w:rPr>
          <w:rFonts w:eastAsia="Times New Roman" w:cs="Times New Roman"/>
          <w:kern w:val="0"/>
          <w:lang w:eastAsia="pt-BR" w:bidi="ar-SA"/>
        </w:rPr>
      </w:pPr>
      <w:r w:rsidRPr="002D5E5F">
        <w:rPr>
          <w:rFonts w:eastAsia="Times New Roman" w:cs="Times New Roman"/>
          <w:kern w:val="0"/>
          <w:lang w:eastAsia="pt-BR" w:bidi="ar-SA"/>
        </w:rPr>
        <w:t>Monitoramento de indicadores de desempenho, como tempo de espera para realização dos exames, prazo de entrega dos laudos e taxa de absenteísmo, visando à melhoria da eficiência e qualidade do serviço.</w:t>
      </w:r>
    </w:p>
    <w:p w14:paraId="056444B3" w14:textId="77317C8D" w:rsidR="00CC05B1" w:rsidRPr="00CC05B1" w:rsidRDefault="00CC05B1" w:rsidP="002D5E5F">
      <w:pPr>
        <w:spacing w:before="240" w:after="240"/>
        <w:jc w:val="both"/>
        <w:rPr>
          <w:rFonts w:eastAsia="Times New Roman" w:cs="Times New Roman"/>
          <w:kern w:val="0"/>
          <w:lang w:eastAsia="pt-BR" w:bidi="ar-SA"/>
        </w:rPr>
      </w:pPr>
      <w:r w:rsidRPr="00CC05B1">
        <w:rPr>
          <w:rFonts w:eastAsia="Times New Roman" w:cs="Times New Roman"/>
          <w:kern w:val="0"/>
          <w:lang w:eastAsia="pt-BR" w:bidi="ar-SA"/>
        </w:rPr>
        <w:t>Ressalte-se que as providências acima descritas envolvem, predominantemente, adequações administrativas e operacionais, não sendo necessária, em princípio, a realização de obras ou adaptações estruturais nas unidades do CPSMC, uma vez que os serviços serão prestados em estrutura própria da contratada, cabendo ao Consórcio a gestão do acesso e da utilização dos serviços contratados.</w:t>
      </w:r>
      <w:bookmarkStart w:id="9" w:name="_Hlk220937117"/>
    </w:p>
    <w:bookmarkEnd w:id="9"/>
    <w:p w14:paraId="1E2ACCE7" w14:textId="3CB88B5F" w:rsidR="00C85F6F" w:rsidRPr="000103F5" w:rsidRDefault="00C85F6F" w:rsidP="00BD4C27">
      <w:pPr>
        <w:spacing w:before="240" w:after="240"/>
        <w:jc w:val="both"/>
        <w:rPr>
          <w:b/>
        </w:rPr>
      </w:pPr>
      <w:r w:rsidRPr="000103F5">
        <w:rPr>
          <w:b/>
        </w:rPr>
        <w:t xml:space="preserve">12. CONTRATAÇÕES CORRELATAS E/OU INTERDEPENDENTES </w:t>
      </w:r>
    </w:p>
    <w:p w14:paraId="552EBF1A" w14:textId="022BB68F" w:rsidR="000103F5" w:rsidRPr="002F4A11" w:rsidRDefault="00EC1B25" w:rsidP="004843DA">
      <w:pPr>
        <w:spacing w:before="240" w:after="240"/>
        <w:jc w:val="both"/>
        <w:rPr>
          <w:rFonts w:cs="Times New Roman"/>
        </w:rPr>
      </w:pPr>
      <w:r w:rsidRPr="000103F5">
        <w:t>Durante o planejamento da contratação não foram encontradas contratações correlatas e/ou interdependente.</w:t>
      </w:r>
    </w:p>
    <w:p w14:paraId="0E49003E" w14:textId="33DD0261" w:rsidR="00CC05B1" w:rsidRPr="00CC05B1" w:rsidRDefault="00C85F6F" w:rsidP="00CC05B1">
      <w:pPr>
        <w:spacing w:before="240" w:after="240"/>
        <w:jc w:val="both"/>
        <w:rPr>
          <w:b/>
        </w:rPr>
      </w:pPr>
      <w:r w:rsidRPr="000103F5">
        <w:rPr>
          <w:b/>
        </w:rPr>
        <w:t>13. IMPACTO AMBIENTAL</w:t>
      </w:r>
    </w:p>
    <w:p w14:paraId="50A7C7D6" w14:textId="3ED9BFE4" w:rsidR="00CC05B1" w:rsidRDefault="00CC05B1" w:rsidP="004843DA">
      <w:pPr>
        <w:spacing w:before="240" w:after="240"/>
        <w:jc w:val="both"/>
        <w:rPr>
          <w:rFonts w:cs="Times New Roman"/>
        </w:rPr>
      </w:pPr>
      <w:r>
        <w:t>A contratação de serviços de exames de ressonância magnética com emissão de laudos, destinados às unidades de saúde gerenciadas pelo Consórcio Público de Saúde da Microrregião de Crato – CPSMC, pode gerar impactos ambientais pontuais, especialmente relacionados ao consumo de energia elétrica por equipamentos de alta complexidade, ao uso de insumos específicos, e à geração de resíduos de serviços de saúde; para mitigá-los, será exigido que a contratada adote práticas compatíveis com a legislação ambiental e sanitária vigente, assegurando o adequado gerenciamento, segregação, acondicionamento e destinação final dos resíduos, em conformidade com o Plano de Gerenciamento de Resíduos de Serviços de Saúde (PGRSS), bem como o uso racional de insumos, a observância das normas relativas ao manuseio e descarte de substâncias utilizadas nos procedimentos e a adoção de medidas de eficiência energética, de modo a minimizar os impactos ao meio ambiente, os quais são considerados de baixa magnitude e controláveis quando observadas as boas práticas e normas aplicáveis.</w:t>
      </w:r>
    </w:p>
    <w:p w14:paraId="3E3571E4" w14:textId="2396DF15" w:rsidR="00C85F6F" w:rsidRPr="000103F5" w:rsidRDefault="00C85F6F" w:rsidP="00C85F6F">
      <w:pPr>
        <w:spacing w:before="240" w:after="240"/>
        <w:jc w:val="both"/>
        <w:rPr>
          <w:b/>
        </w:rPr>
      </w:pPr>
      <w:r w:rsidRPr="000103F5">
        <w:rPr>
          <w:b/>
        </w:rPr>
        <w:lastRenderedPageBreak/>
        <w:t>14. POS</w:t>
      </w:r>
      <w:r w:rsidR="005C064E">
        <w:rPr>
          <w:b/>
        </w:rPr>
        <w:t>I</w:t>
      </w:r>
      <w:r w:rsidRPr="000103F5">
        <w:rPr>
          <w:b/>
        </w:rPr>
        <w:t>CIONAMENTO CONCLUSIVO</w:t>
      </w:r>
    </w:p>
    <w:p w14:paraId="1F565EC8" w14:textId="1AD5762F" w:rsidR="00CC05B1" w:rsidRPr="00CC05B1" w:rsidRDefault="00CC05B1" w:rsidP="004843DA">
      <w:pPr>
        <w:spacing w:before="240" w:after="240"/>
        <w:jc w:val="both"/>
        <w:rPr>
          <w:rFonts w:eastAsia="Times New Roman" w:cs="Times New Roman"/>
          <w:kern w:val="0"/>
          <w:lang w:eastAsia="pt-BR" w:bidi="ar-SA"/>
        </w:rPr>
      </w:pPr>
      <w:r w:rsidRPr="00CC05B1">
        <w:rPr>
          <w:rFonts w:eastAsia="Times New Roman" w:cs="Times New Roman"/>
          <w:kern w:val="0"/>
          <w:lang w:eastAsia="pt-BR" w:bidi="ar-SA"/>
        </w:rPr>
        <w:t>Os estudos preliminares evidenciam que a contratação de serviços de exames de ressonância magnética com emissão de laudos, destinados às unidades de saúde gerenciadas pelo Consórcio Público de Saúde da Microrregião de Crato – CPSMC, mostra-se tecnicamente viável, juridicamente adequada e administrativamente necessária. A contratação está alinhada às demandas assistenciais identificadas, ao planejamento institucional e às diretrizes da Lei nº 14.133/2021, contribuindo para a ampliação do acesso a exames de alta complexidade, para a melhoria da eficiência assistencial e para a adequada aplicação dos recursos públicos.</w:t>
      </w:r>
      <w:r w:rsidR="004843DA">
        <w:rPr>
          <w:rFonts w:eastAsia="Times New Roman" w:cs="Times New Roman"/>
          <w:kern w:val="0"/>
          <w:lang w:eastAsia="pt-BR" w:bidi="ar-SA"/>
        </w:rPr>
        <w:t xml:space="preserve"> </w:t>
      </w:r>
      <w:r w:rsidRPr="00CC05B1">
        <w:rPr>
          <w:rFonts w:eastAsia="Times New Roman" w:cs="Times New Roman"/>
          <w:kern w:val="0"/>
          <w:lang w:eastAsia="pt-BR" w:bidi="ar-SA"/>
        </w:rPr>
        <w:t>Dessa forma, conclui-se pela viabilidade da contratação, nos termos delineados neste Estudo Técnico Preliminar, por representar a solução mais adequada ao interesse público e às necessidades do CPSMC, assegurando a continuidade, a qualidade e a resolutividade dos serviços de diagnóstico por imagem no âmbito da rede regional de saúde.</w:t>
      </w:r>
    </w:p>
    <w:p w14:paraId="130469F9" w14:textId="44F0882F" w:rsidR="00C85F6F" w:rsidRPr="000103F5" w:rsidRDefault="00C85F6F" w:rsidP="00C85F6F">
      <w:pPr>
        <w:spacing w:before="240" w:after="240"/>
        <w:jc w:val="both"/>
        <w:rPr>
          <w:rFonts w:cs="Times New Roman"/>
          <w:b/>
        </w:rPr>
      </w:pPr>
      <w:r w:rsidRPr="000103F5">
        <w:rPr>
          <w:rFonts w:cs="Times New Roman"/>
          <w:b/>
        </w:rPr>
        <w:t>15. ANEXOS</w:t>
      </w:r>
    </w:p>
    <w:p w14:paraId="2B624389" w14:textId="77777777" w:rsidR="00C85F6F" w:rsidRPr="000103F5" w:rsidRDefault="00C85F6F" w:rsidP="00C85F6F">
      <w:pPr>
        <w:spacing w:before="240" w:after="240"/>
        <w:ind w:firstLine="709"/>
        <w:jc w:val="both"/>
        <w:rPr>
          <w:rFonts w:cs="Times New Roman"/>
        </w:rPr>
      </w:pPr>
      <w:r w:rsidRPr="000103F5">
        <w:rPr>
          <w:rFonts w:cs="Times New Roman"/>
        </w:rPr>
        <w:t>Integram o Presente Estudo Técnico Preliminar – ETP os seguintes documentos:</w:t>
      </w:r>
    </w:p>
    <w:p w14:paraId="33F71B33" w14:textId="5C1255DE" w:rsidR="00C31ED4" w:rsidRDefault="00C85F6F" w:rsidP="00615574">
      <w:pPr>
        <w:pStyle w:val="PargrafodaLista"/>
        <w:numPr>
          <w:ilvl w:val="0"/>
          <w:numId w:val="3"/>
        </w:numPr>
        <w:spacing w:before="240" w:after="240"/>
        <w:jc w:val="both"/>
        <w:rPr>
          <w:rFonts w:cs="Times New Roman"/>
        </w:rPr>
      </w:pPr>
      <w:r w:rsidRPr="000103F5">
        <w:rPr>
          <w:rFonts w:cs="Times New Roman"/>
        </w:rPr>
        <w:t>Anexo I – Mapa de Riscos</w:t>
      </w:r>
      <w:r w:rsidR="004843DA">
        <w:rPr>
          <w:rFonts w:cs="Times New Roman"/>
        </w:rPr>
        <w:t>;</w:t>
      </w:r>
      <w:r w:rsidRPr="000103F5">
        <w:rPr>
          <w:rFonts w:cs="Times New Roman"/>
        </w:rPr>
        <w:t xml:space="preserve"> </w:t>
      </w:r>
    </w:p>
    <w:p w14:paraId="2545217F" w14:textId="2F7BF6A9" w:rsidR="004843DA" w:rsidRDefault="004843DA" w:rsidP="00615574">
      <w:pPr>
        <w:pStyle w:val="PargrafodaLista"/>
        <w:numPr>
          <w:ilvl w:val="0"/>
          <w:numId w:val="3"/>
        </w:numPr>
        <w:spacing w:before="240" w:after="240"/>
        <w:jc w:val="both"/>
        <w:rPr>
          <w:rFonts w:cs="Times New Roman"/>
        </w:rPr>
      </w:pPr>
      <w:r w:rsidRPr="000103F5">
        <w:rPr>
          <w:rFonts w:cs="Times New Roman"/>
        </w:rPr>
        <w:t>Anexo I</w:t>
      </w:r>
      <w:r>
        <w:rPr>
          <w:rFonts w:cs="Times New Roman"/>
        </w:rPr>
        <w:t>I</w:t>
      </w:r>
      <w:r w:rsidRPr="000103F5">
        <w:rPr>
          <w:rFonts w:cs="Times New Roman"/>
        </w:rPr>
        <w:t xml:space="preserve"> – </w:t>
      </w:r>
      <w:r>
        <w:rPr>
          <w:rFonts w:cs="Times New Roman"/>
        </w:rPr>
        <w:t>Relatórios de Acompanhamento de Contrato;</w:t>
      </w:r>
    </w:p>
    <w:p w14:paraId="2472B530" w14:textId="75897D06" w:rsidR="004843DA" w:rsidRDefault="004843DA" w:rsidP="00615574">
      <w:pPr>
        <w:pStyle w:val="PargrafodaLista"/>
        <w:numPr>
          <w:ilvl w:val="0"/>
          <w:numId w:val="3"/>
        </w:numPr>
        <w:spacing w:before="240" w:after="240"/>
        <w:jc w:val="both"/>
        <w:rPr>
          <w:rFonts w:cs="Times New Roman"/>
        </w:rPr>
      </w:pPr>
      <w:r w:rsidRPr="000103F5">
        <w:rPr>
          <w:rFonts w:cs="Times New Roman"/>
        </w:rPr>
        <w:t>Anexo I</w:t>
      </w:r>
      <w:r>
        <w:rPr>
          <w:rFonts w:cs="Times New Roman"/>
        </w:rPr>
        <w:t>II</w:t>
      </w:r>
      <w:r w:rsidRPr="000103F5">
        <w:rPr>
          <w:rFonts w:cs="Times New Roman"/>
        </w:rPr>
        <w:t xml:space="preserve"> – </w:t>
      </w:r>
      <w:r w:rsidRPr="004843DA">
        <w:rPr>
          <w:rFonts w:cs="Times New Roman"/>
        </w:rPr>
        <w:t>Nota Técnica SEI nº 19911/2020/ME</w:t>
      </w:r>
    </w:p>
    <w:p w14:paraId="139BA7F9" w14:textId="368E4258" w:rsidR="004843DA" w:rsidRDefault="004843DA" w:rsidP="00615574">
      <w:pPr>
        <w:pStyle w:val="PargrafodaLista"/>
        <w:numPr>
          <w:ilvl w:val="0"/>
          <w:numId w:val="3"/>
        </w:numPr>
        <w:spacing w:before="240" w:after="240"/>
        <w:jc w:val="both"/>
        <w:rPr>
          <w:rFonts w:cs="Times New Roman"/>
        </w:rPr>
      </w:pPr>
      <w:r w:rsidRPr="000103F5">
        <w:rPr>
          <w:rFonts w:cs="Times New Roman"/>
        </w:rPr>
        <w:t>Anexo I</w:t>
      </w:r>
      <w:r>
        <w:rPr>
          <w:rFonts w:cs="Times New Roman"/>
        </w:rPr>
        <w:t>V</w:t>
      </w:r>
      <w:r w:rsidRPr="000103F5">
        <w:rPr>
          <w:rFonts w:cs="Times New Roman"/>
        </w:rPr>
        <w:t xml:space="preserve"> – </w:t>
      </w:r>
      <w:r>
        <w:rPr>
          <w:rFonts w:cs="Times New Roman"/>
        </w:rPr>
        <w:t xml:space="preserve">Ata de Registro de Preços nº </w:t>
      </w:r>
      <w:r w:rsidRPr="004843DA">
        <w:rPr>
          <w:rFonts w:cs="Times New Roman"/>
        </w:rPr>
        <w:t>335/2025</w:t>
      </w:r>
      <w:r>
        <w:rPr>
          <w:rFonts w:cs="Times New Roman"/>
        </w:rPr>
        <w:t>;</w:t>
      </w:r>
    </w:p>
    <w:p w14:paraId="5E9346CD" w14:textId="770D8D0F" w:rsidR="004843DA" w:rsidRPr="00AF6AF4" w:rsidRDefault="004843DA" w:rsidP="004843DA">
      <w:pPr>
        <w:pStyle w:val="PargrafodaLista"/>
        <w:numPr>
          <w:ilvl w:val="0"/>
          <w:numId w:val="3"/>
        </w:numPr>
        <w:spacing w:before="240" w:after="240"/>
        <w:jc w:val="both"/>
        <w:rPr>
          <w:rFonts w:cs="Times New Roman"/>
        </w:rPr>
      </w:pPr>
      <w:r w:rsidRPr="000103F5">
        <w:rPr>
          <w:rFonts w:cs="Times New Roman"/>
        </w:rPr>
        <w:t xml:space="preserve">Anexo </w:t>
      </w:r>
      <w:r>
        <w:rPr>
          <w:rFonts w:cs="Times New Roman"/>
        </w:rPr>
        <w:t>V</w:t>
      </w:r>
      <w:r w:rsidRPr="000103F5">
        <w:rPr>
          <w:rFonts w:cs="Times New Roman"/>
        </w:rPr>
        <w:t xml:space="preserve"> – </w:t>
      </w:r>
      <w:r>
        <w:rPr>
          <w:rFonts w:cs="Times New Roman"/>
        </w:rPr>
        <w:t xml:space="preserve">Tabela da SIGTAP. </w:t>
      </w:r>
    </w:p>
    <w:p w14:paraId="24911851" w14:textId="1EB46C4D" w:rsidR="008811CB" w:rsidRPr="000F1607" w:rsidRDefault="008811CB" w:rsidP="00DE288F">
      <w:pPr>
        <w:rPr>
          <w:iCs/>
          <w:highlight w:val="yellow"/>
        </w:rPr>
        <w:sectPr w:rsidR="008811CB" w:rsidRPr="000F1607" w:rsidSect="009D6BE6">
          <w:headerReference w:type="default" r:id="rId8"/>
          <w:footerReference w:type="default" r:id="rId9"/>
          <w:pgSz w:w="11906" w:h="16838"/>
          <w:pgMar w:top="1701" w:right="1276" w:bottom="1418" w:left="1843" w:header="0" w:footer="0" w:gutter="0"/>
          <w:cols w:space="708"/>
          <w:docGrid w:linePitch="360"/>
        </w:sectPr>
      </w:pPr>
    </w:p>
    <w:p w14:paraId="3BA76ACB" w14:textId="1F78E263" w:rsidR="00B4244E" w:rsidRPr="00954AFC" w:rsidRDefault="00C85F6F" w:rsidP="00954AFC">
      <w:pPr>
        <w:jc w:val="center"/>
        <w:rPr>
          <w:rFonts w:cs="Times New Roman"/>
          <w:b/>
        </w:rPr>
      </w:pPr>
      <w:r w:rsidRPr="00992E45">
        <w:rPr>
          <w:rFonts w:cs="Times New Roman"/>
          <w:b/>
        </w:rPr>
        <w:lastRenderedPageBreak/>
        <w:t>ANEXO I – MAPA DE RISCOS</w:t>
      </w:r>
    </w:p>
    <w:p w14:paraId="6BC34A48" w14:textId="78B26E2F" w:rsidR="00275CD8" w:rsidRPr="00954AFC" w:rsidRDefault="00275CD8" w:rsidP="007169C5">
      <w:pPr>
        <w:rPr>
          <w:rFonts w:cs="Times New Roman"/>
          <w:b/>
          <w:bCs/>
          <w:sz w:val="20"/>
          <w:szCs w:val="20"/>
          <w:highlight w:val="yellow"/>
        </w:rPr>
      </w:pPr>
    </w:p>
    <w:tbl>
      <w:tblPr>
        <w:tblStyle w:val="Tabelacomgrade"/>
        <w:tblW w:w="15734" w:type="dxa"/>
        <w:tblInd w:w="-572" w:type="dxa"/>
        <w:tblLayout w:type="fixed"/>
        <w:tblLook w:val="04A0" w:firstRow="1" w:lastRow="0" w:firstColumn="1" w:lastColumn="0" w:noHBand="0" w:noVBand="1"/>
      </w:tblPr>
      <w:tblGrid>
        <w:gridCol w:w="627"/>
        <w:gridCol w:w="1358"/>
        <w:gridCol w:w="1583"/>
        <w:gridCol w:w="1110"/>
        <w:gridCol w:w="1192"/>
        <w:gridCol w:w="1275"/>
        <w:gridCol w:w="1612"/>
        <w:gridCol w:w="768"/>
        <w:gridCol w:w="851"/>
        <w:gridCol w:w="1525"/>
        <w:gridCol w:w="1272"/>
        <w:gridCol w:w="1313"/>
        <w:gridCol w:w="1248"/>
      </w:tblGrid>
      <w:tr w:rsidR="00954AFC" w:rsidRPr="00954AFC" w14:paraId="11924CDE" w14:textId="77777777" w:rsidTr="00954AFC">
        <w:tc>
          <w:tcPr>
            <w:tcW w:w="627" w:type="dxa"/>
            <w:vAlign w:val="center"/>
            <w:hideMark/>
          </w:tcPr>
          <w:p w14:paraId="6CBECF7F" w14:textId="77777777" w:rsidR="00954AFC" w:rsidRPr="00954AFC" w:rsidRDefault="00954AFC" w:rsidP="00954AFC">
            <w:pPr>
              <w:jc w:val="center"/>
              <w:rPr>
                <w:rFonts w:cs="Times New Roman"/>
                <w:b/>
                <w:bCs/>
                <w:sz w:val="16"/>
                <w:szCs w:val="16"/>
              </w:rPr>
            </w:pPr>
            <w:r w:rsidRPr="00954AFC">
              <w:rPr>
                <w:rFonts w:cs="Times New Roman"/>
                <w:b/>
                <w:bCs/>
                <w:sz w:val="16"/>
                <w:szCs w:val="16"/>
              </w:rPr>
              <w:t>Nº do risco</w:t>
            </w:r>
          </w:p>
        </w:tc>
        <w:tc>
          <w:tcPr>
            <w:tcW w:w="1358" w:type="dxa"/>
            <w:vAlign w:val="center"/>
            <w:hideMark/>
          </w:tcPr>
          <w:p w14:paraId="6F2B375E" w14:textId="77777777" w:rsidR="00954AFC" w:rsidRPr="00954AFC" w:rsidRDefault="00954AFC" w:rsidP="00954AFC">
            <w:pPr>
              <w:jc w:val="center"/>
              <w:rPr>
                <w:rFonts w:cs="Times New Roman"/>
                <w:b/>
                <w:bCs/>
                <w:sz w:val="16"/>
                <w:szCs w:val="16"/>
              </w:rPr>
            </w:pPr>
            <w:r w:rsidRPr="00954AFC">
              <w:rPr>
                <w:rFonts w:cs="Times New Roman"/>
                <w:b/>
                <w:bCs/>
                <w:sz w:val="16"/>
                <w:szCs w:val="16"/>
              </w:rPr>
              <w:t>Risco / descrição</w:t>
            </w:r>
          </w:p>
        </w:tc>
        <w:tc>
          <w:tcPr>
            <w:tcW w:w="1583" w:type="dxa"/>
            <w:vAlign w:val="center"/>
            <w:hideMark/>
          </w:tcPr>
          <w:p w14:paraId="67F7F148" w14:textId="77777777" w:rsidR="00954AFC" w:rsidRPr="00954AFC" w:rsidRDefault="00954AFC" w:rsidP="00954AFC">
            <w:pPr>
              <w:jc w:val="center"/>
              <w:rPr>
                <w:rFonts w:cs="Times New Roman"/>
                <w:b/>
                <w:bCs/>
                <w:sz w:val="16"/>
                <w:szCs w:val="16"/>
              </w:rPr>
            </w:pPr>
            <w:r w:rsidRPr="00954AFC">
              <w:rPr>
                <w:rFonts w:cs="Times New Roman"/>
                <w:b/>
                <w:bCs/>
                <w:sz w:val="16"/>
                <w:szCs w:val="16"/>
              </w:rPr>
              <w:t>Causa do Risco</w:t>
            </w:r>
          </w:p>
        </w:tc>
        <w:tc>
          <w:tcPr>
            <w:tcW w:w="1110" w:type="dxa"/>
            <w:vAlign w:val="center"/>
            <w:hideMark/>
          </w:tcPr>
          <w:p w14:paraId="2DF032CC" w14:textId="77777777" w:rsidR="00954AFC" w:rsidRPr="00954AFC" w:rsidRDefault="00954AFC" w:rsidP="00954AFC">
            <w:pPr>
              <w:jc w:val="center"/>
              <w:rPr>
                <w:rFonts w:cs="Times New Roman"/>
                <w:b/>
                <w:bCs/>
                <w:sz w:val="16"/>
                <w:szCs w:val="16"/>
              </w:rPr>
            </w:pPr>
            <w:r w:rsidRPr="00954AFC">
              <w:rPr>
                <w:rFonts w:cs="Times New Roman"/>
                <w:b/>
                <w:bCs/>
                <w:sz w:val="16"/>
                <w:szCs w:val="16"/>
              </w:rPr>
              <w:t>Tipo do risco</w:t>
            </w:r>
          </w:p>
        </w:tc>
        <w:tc>
          <w:tcPr>
            <w:tcW w:w="1192" w:type="dxa"/>
            <w:vAlign w:val="center"/>
            <w:hideMark/>
          </w:tcPr>
          <w:p w14:paraId="72D97534" w14:textId="77777777" w:rsidR="00954AFC" w:rsidRPr="00954AFC" w:rsidRDefault="00954AFC" w:rsidP="00954AFC">
            <w:pPr>
              <w:jc w:val="center"/>
              <w:rPr>
                <w:rFonts w:cs="Times New Roman"/>
                <w:b/>
                <w:bCs/>
                <w:sz w:val="16"/>
                <w:szCs w:val="16"/>
              </w:rPr>
            </w:pPr>
            <w:r w:rsidRPr="00954AFC">
              <w:rPr>
                <w:rFonts w:cs="Times New Roman"/>
                <w:b/>
                <w:bCs/>
                <w:sz w:val="16"/>
                <w:szCs w:val="16"/>
              </w:rPr>
              <w:t>Fase</w:t>
            </w:r>
          </w:p>
        </w:tc>
        <w:tc>
          <w:tcPr>
            <w:tcW w:w="1275" w:type="dxa"/>
            <w:vAlign w:val="center"/>
            <w:hideMark/>
          </w:tcPr>
          <w:p w14:paraId="1B723578" w14:textId="77777777" w:rsidR="00954AFC" w:rsidRPr="00954AFC" w:rsidRDefault="00954AFC" w:rsidP="00954AFC">
            <w:pPr>
              <w:jc w:val="center"/>
              <w:rPr>
                <w:rFonts w:cs="Times New Roman"/>
                <w:b/>
                <w:bCs/>
                <w:sz w:val="16"/>
                <w:szCs w:val="16"/>
              </w:rPr>
            </w:pPr>
            <w:r w:rsidRPr="00954AFC">
              <w:rPr>
                <w:rFonts w:cs="Times New Roman"/>
                <w:b/>
                <w:bCs/>
                <w:sz w:val="16"/>
                <w:szCs w:val="16"/>
              </w:rPr>
              <w:t>Alocação</w:t>
            </w:r>
          </w:p>
        </w:tc>
        <w:tc>
          <w:tcPr>
            <w:tcW w:w="1612" w:type="dxa"/>
            <w:vAlign w:val="center"/>
            <w:hideMark/>
          </w:tcPr>
          <w:p w14:paraId="0779ED87" w14:textId="77777777" w:rsidR="00954AFC" w:rsidRPr="00954AFC" w:rsidRDefault="00954AFC" w:rsidP="00954AFC">
            <w:pPr>
              <w:jc w:val="center"/>
              <w:rPr>
                <w:rFonts w:cs="Times New Roman"/>
                <w:b/>
                <w:bCs/>
                <w:sz w:val="16"/>
                <w:szCs w:val="16"/>
              </w:rPr>
            </w:pPr>
            <w:r w:rsidRPr="00954AFC">
              <w:rPr>
                <w:rFonts w:cs="Times New Roman"/>
                <w:b/>
                <w:bCs/>
                <w:sz w:val="16"/>
                <w:szCs w:val="16"/>
              </w:rPr>
              <w:t>Consequência / Impacto</w:t>
            </w:r>
          </w:p>
        </w:tc>
        <w:tc>
          <w:tcPr>
            <w:tcW w:w="768" w:type="dxa"/>
            <w:vAlign w:val="center"/>
            <w:hideMark/>
          </w:tcPr>
          <w:p w14:paraId="6B99F89B" w14:textId="77777777" w:rsidR="00954AFC" w:rsidRPr="00954AFC" w:rsidRDefault="00954AFC" w:rsidP="00954AFC">
            <w:pPr>
              <w:jc w:val="center"/>
              <w:rPr>
                <w:rFonts w:cs="Times New Roman"/>
                <w:b/>
                <w:bCs/>
                <w:sz w:val="16"/>
                <w:szCs w:val="16"/>
              </w:rPr>
            </w:pPr>
            <w:r w:rsidRPr="00954AFC">
              <w:rPr>
                <w:rFonts w:cs="Times New Roman"/>
                <w:b/>
                <w:bCs/>
                <w:sz w:val="16"/>
                <w:szCs w:val="16"/>
              </w:rPr>
              <w:t>Probabilidade</w:t>
            </w:r>
          </w:p>
        </w:tc>
        <w:tc>
          <w:tcPr>
            <w:tcW w:w="851" w:type="dxa"/>
            <w:vAlign w:val="center"/>
            <w:hideMark/>
          </w:tcPr>
          <w:p w14:paraId="0CE344BA" w14:textId="77777777" w:rsidR="00954AFC" w:rsidRPr="00954AFC" w:rsidRDefault="00954AFC" w:rsidP="00954AFC">
            <w:pPr>
              <w:jc w:val="center"/>
              <w:rPr>
                <w:rFonts w:cs="Times New Roman"/>
                <w:b/>
                <w:bCs/>
                <w:sz w:val="16"/>
                <w:szCs w:val="16"/>
              </w:rPr>
            </w:pPr>
            <w:r w:rsidRPr="00954AFC">
              <w:rPr>
                <w:rFonts w:cs="Times New Roman"/>
                <w:b/>
                <w:bCs/>
                <w:sz w:val="16"/>
                <w:szCs w:val="16"/>
              </w:rPr>
              <w:t>Impacto</w:t>
            </w:r>
          </w:p>
        </w:tc>
        <w:tc>
          <w:tcPr>
            <w:tcW w:w="1525" w:type="dxa"/>
            <w:vAlign w:val="center"/>
            <w:hideMark/>
          </w:tcPr>
          <w:p w14:paraId="05D05523" w14:textId="77777777" w:rsidR="00954AFC" w:rsidRPr="00954AFC" w:rsidRDefault="00954AFC" w:rsidP="00954AFC">
            <w:pPr>
              <w:jc w:val="center"/>
              <w:rPr>
                <w:rFonts w:cs="Times New Roman"/>
                <w:b/>
                <w:bCs/>
                <w:sz w:val="16"/>
                <w:szCs w:val="16"/>
              </w:rPr>
            </w:pPr>
            <w:r w:rsidRPr="00954AFC">
              <w:rPr>
                <w:rFonts w:cs="Times New Roman"/>
                <w:b/>
                <w:bCs/>
                <w:sz w:val="16"/>
                <w:szCs w:val="16"/>
              </w:rPr>
              <w:t>Ações Preventivas</w:t>
            </w:r>
          </w:p>
        </w:tc>
        <w:tc>
          <w:tcPr>
            <w:tcW w:w="1272" w:type="dxa"/>
            <w:vAlign w:val="center"/>
            <w:hideMark/>
          </w:tcPr>
          <w:p w14:paraId="245ED0B8" w14:textId="77777777" w:rsidR="00954AFC" w:rsidRPr="00954AFC" w:rsidRDefault="00954AFC" w:rsidP="00954AFC">
            <w:pPr>
              <w:jc w:val="center"/>
              <w:rPr>
                <w:rFonts w:cs="Times New Roman"/>
                <w:b/>
                <w:bCs/>
                <w:sz w:val="16"/>
                <w:szCs w:val="16"/>
              </w:rPr>
            </w:pPr>
            <w:r w:rsidRPr="00954AFC">
              <w:rPr>
                <w:rFonts w:cs="Times New Roman"/>
                <w:b/>
                <w:bCs/>
                <w:sz w:val="16"/>
                <w:szCs w:val="16"/>
              </w:rPr>
              <w:t>Responsável</w:t>
            </w:r>
          </w:p>
        </w:tc>
        <w:tc>
          <w:tcPr>
            <w:tcW w:w="1313" w:type="dxa"/>
            <w:vAlign w:val="center"/>
            <w:hideMark/>
          </w:tcPr>
          <w:p w14:paraId="6479F4BD" w14:textId="77777777" w:rsidR="00954AFC" w:rsidRPr="00954AFC" w:rsidRDefault="00954AFC" w:rsidP="00954AFC">
            <w:pPr>
              <w:jc w:val="center"/>
              <w:rPr>
                <w:rFonts w:cs="Times New Roman"/>
                <w:b/>
                <w:bCs/>
                <w:sz w:val="16"/>
                <w:szCs w:val="16"/>
              </w:rPr>
            </w:pPr>
            <w:r w:rsidRPr="00954AFC">
              <w:rPr>
                <w:rFonts w:cs="Times New Roman"/>
                <w:b/>
                <w:bCs/>
                <w:sz w:val="16"/>
                <w:szCs w:val="16"/>
              </w:rPr>
              <w:t>Ações de Contingência</w:t>
            </w:r>
          </w:p>
        </w:tc>
        <w:tc>
          <w:tcPr>
            <w:tcW w:w="1248" w:type="dxa"/>
            <w:vAlign w:val="center"/>
            <w:hideMark/>
          </w:tcPr>
          <w:p w14:paraId="35AEE4F5" w14:textId="77777777" w:rsidR="00954AFC" w:rsidRPr="00954AFC" w:rsidRDefault="00954AFC" w:rsidP="00954AFC">
            <w:pPr>
              <w:jc w:val="center"/>
              <w:rPr>
                <w:rFonts w:cs="Times New Roman"/>
                <w:b/>
                <w:bCs/>
                <w:sz w:val="16"/>
                <w:szCs w:val="16"/>
              </w:rPr>
            </w:pPr>
            <w:r w:rsidRPr="00954AFC">
              <w:rPr>
                <w:rFonts w:cs="Times New Roman"/>
                <w:b/>
                <w:bCs/>
                <w:sz w:val="16"/>
                <w:szCs w:val="16"/>
              </w:rPr>
              <w:t>Responsável</w:t>
            </w:r>
          </w:p>
        </w:tc>
      </w:tr>
      <w:tr w:rsidR="00954AFC" w:rsidRPr="00954AFC" w14:paraId="1DBB16CB" w14:textId="77777777" w:rsidTr="00954AFC">
        <w:tc>
          <w:tcPr>
            <w:tcW w:w="627" w:type="dxa"/>
            <w:vAlign w:val="center"/>
            <w:hideMark/>
          </w:tcPr>
          <w:p w14:paraId="349BAD87" w14:textId="77777777" w:rsidR="00954AFC" w:rsidRPr="00954AFC" w:rsidRDefault="00954AFC" w:rsidP="00954AFC">
            <w:pPr>
              <w:jc w:val="center"/>
              <w:rPr>
                <w:rFonts w:cs="Times New Roman"/>
                <w:sz w:val="16"/>
                <w:szCs w:val="16"/>
              </w:rPr>
            </w:pPr>
            <w:r w:rsidRPr="00954AFC">
              <w:rPr>
                <w:rFonts w:cs="Times New Roman"/>
                <w:sz w:val="16"/>
                <w:szCs w:val="16"/>
              </w:rPr>
              <w:t>1</w:t>
            </w:r>
          </w:p>
        </w:tc>
        <w:tc>
          <w:tcPr>
            <w:tcW w:w="1358" w:type="dxa"/>
            <w:vAlign w:val="center"/>
            <w:hideMark/>
          </w:tcPr>
          <w:p w14:paraId="535CD574" w14:textId="77777777" w:rsidR="00954AFC" w:rsidRPr="00954AFC" w:rsidRDefault="00954AFC" w:rsidP="00954AFC">
            <w:pPr>
              <w:jc w:val="center"/>
              <w:rPr>
                <w:rFonts w:cs="Times New Roman"/>
                <w:sz w:val="16"/>
                <w:szCs w:val="16"/>
              </w:rPr>
            </w:pPr>
            <w:r w:rsidRPr="00954AFC">
              <w:rPr>
                <w:rFonts w:cs="Times New Roman"/>
                <w:sz w:val="16"/>
                <w:szCs w:val="16"/>
              </w:rPr>
              <w:t>Definição inadequada das especificações dos serviços de RM</w:t>
            </w:r>
          </w:p>
        </w:tc>
        <w:tc>
          <w:tcPr>
            <w:tcW w:w="1583" w:type="dxa"/>
            <w:vAlign w:val="center"/>
            <w:hideMark/>
          </w:tcPr>
          <w:p w14:paraId="2B75B2EF" w14:textId="30145B5C" w:rsidR="00954AFC" w:rsidRPr="00954AFC" w:rsidRDefault="00954AFC" w:rsidP="00954AFC">
            <w:pPr>
              <w:jc w:val="center"/>
              <w:rPr>
                <w:rFonts w:cs="Times New Roman"/>
                <w:sz w:val="16"/>
                <w:szCs w:val="16"/>
              </w:rPr>
            </w:pPr>
            <w:r w:rsidRPr="00954AFC">
              <w:rPr>
                <w:rFonts w:cs="Times New Roman"/>
                <w:sz w:val="16"/>
                <w:szCs w:val="16"/>
              </w:rPr>
              <w:t xml:space="preserve">Ausência de detalhamento técnico </w:t>
            </w:r>
          </w:p>
        </w:tc>
        <w:tc>
          <w:tcPr>
            <w:tcW w:w="1110" w:type="dxa"/>
            <w:vAlign w:val="center"/>
            <w:hideMark/>
          </w:tcPr>
          <w:p w14:paraId="5D5E54F6" w14:textId="77777777" w:rsidR="00954AFC" w:rsidRPr="00954AFC" w:rsidRDefault="00954AFC" w:rsidP="00954AFC">
            <w:pPr>
              <w:jc w:val="center"/>
              <w:rPr>
                <w:rFonts w:cs="Times New Roman"/>
                <w:sz w:val="16"/>
                <w:szCs w:val="16"/>
              </w:rPr>
            </w:pPr>
            <w:r w:rsidRPr="00954AFC">
              <w:rPr>
                <w:rFonts w:cs="Times New Roman"/>
                <w:sz w:val="16"/>
                <w:szCs w:val="16"/>
              </w:rPr>
              <w:t>Técnico</w:t>
            </w:r>
          </w:p>
        </w:tc>
        <w:tc>
          <w:tcPr>
            <w:tcW w:w="1192" w:type="dxa"/>
            <w:vAlign w:val="center"/>
            <w:hideMark/>
          </w:tcPr>
          <w:p w14:paraId="06EE4EEB" w14:textId="77777777" w:rsidR="00954AFC" w:rsidRPr="00954AFC" w:rsidRDefault="00954AFC" w:rsidP="00954AFC">
            <w:pPr>
              <w:jc w:val="center"/>
              <w:rPr>
                <w:rFonts w:cs="Times New Roman"/>
                <w:sz w:val="16"/>
                <w:szCs w:val="16"/>
              </w:rPr>
            </w:pPr>
            <w:r w:rsidRPr="00954AFC">
              <w:rPr>
                <w:rFonts w:cs="Times New Roman"/>
                <w:sz w:val="16"/>
                <w:szCs w:val="16"/>
              </w:rPr>
              <w:t>Planejamento da Contratação</w:t>
            </w:r>
          </w:p>
        </w:tc>
        <w:tc>
          <w:tcPr>
            <w:tcW w:w="1275" w:type="dxa"/>
            <w:vAlign w:val="center"/>
            <w:hideMark/>
          </w:tcPr>
          <w:p w14:paraId="7F562FE9" w14:textId="77777777" w:rsidR="00954AFC" w:rsidRPr="00954AFC" w:rsidRDefault="00954AFC" w:rsidP="00954AFC">
            <w:pPr>
              <w:jc w:val="center"/>
              <w:rPr>
                <w:rFonts w:cs="Times New Roman"/>
                <w:sz w:val="16"/>
                <w:szCs w:val="16"/>
              </w:rPr>
            </w:pPr>
            <w:r w:rsidRPr="00954AFC">
              <w:rPr>
                <w:rFonts w:cs="Times New Roman"/>
                <w:sz w:val="16"/>
                <w:szCs w:val="16"/>
              </w:rPr>
              <w:t>Área demandante</w:t>
            </w:r>
          </w:p>
        </w:tc>
        <w:tc>
          <w:tcPr>
            <w:tcW w:w="1612" w:type="dxa"/>
            <w:vAlign w:val="center"/>
            <w:hideMark/>
          </w:tcPr>
          <w:p w14:paraId="2878F3BC" w14:textId="77777777" w:rsidR="00954AFC" w:rsidRPr="00954AFC" w:rsidRDefault="00954AFC" w:rsidP="00954AFC">
            <w:pPr>
              <w:jc w:val="center"/>
              <w:rPr>
                <w:rFonts w:cs="Times New Roman"/>
                <w:sz w:val="16"/>
                <w:szCs w:val="16"/>
              </w:rPr>
            </w:pPr>
            <w:r w:rsidRPr="00954AFC">
              <w:rPr>
                <w:rFonts w:cs="Times New Roman"/>
                <w:sz w:val="16"/>
                <w:szCs w:val="16"/>
              </w:rPr>
              <w:t>Contratação de serviço inadequado ou de baixa qualidade diagnóstica</w:t>
            </w:r>
          </w:p>
        </w:tc>
        <w:tc>
          <w:tcPr>
            <w:tcW w:w="768" w:type="dxa"/>
            <w:vAlign w:val="center"/>
            <w:hideMark/>
          </w:tcPr>
          <w:p w14:paraId="432B30F7"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6B023A03"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4F786D77" w14:textId="77777777" w:rsidR="00954AFC" w:rsidRPr="00954AFC" w:rsidRDefault="00954AFC" w:rsidP="00954AFC">
            <w:pPr>
              <w:jc w:val="center"/>
              <w:rPr>
                <w:rFonts w:cs="Times New Roman"/>
                <w:sz w:val="16"/>
                <w:szCs w:val="16"/>
              </w:rPr>
            </w:pPr>
            <w:r w:rsidRPr="00954AFC">
              <w:rPr>
                <w:rFonts w:cs="Times New Roman"/>
                <w:sz w:val="16"/>
                <w:szCs w:val="16"/>
              </w:rPr>
              <w:t>Elaborar TR com apoio técnico especializado e ETP detalhado</w:t>
            </w:r>
          </w:p>
        </w:tc>
        <w:tc>
          <w:tcPr>
            <w:tcW w:w="1272" w:type="dxa"/>
            <w:vAlign w:val="center"/>
            <w:hideMark/>
          </w:tcPr>
          <w:p w14:paraId="5A0C491E" w14:textId="77777777" w:rsidR="00954AFC" w:rsidRPr="00954AFC" w:rsidRDefault="00954AFC" w:rsidP="00954AFC">
            <w:pPr>
              <w:jc w:val="center"/>
              <w:rPr>
                <w:rFonts w:cs="Times New Roman"/>
                <w:sz w:val="16"/>
                <w:szCs w:val="16"/>
              </w:rPr>
            </w:pPr>
            <w:r w:rsidRPr="00954AFC">
              <w:rPr>
                <w:rFonts w:cs="Times New Roman"/>
                <w:sz w:val="16"/>
                <w:szCs w:val="16"/>
              </w:rPr>
              <w:t>Área requisitante</w:t>
            </w:r>
          </w:p>
        </w:tc>
        <w:tc>
          <w:tcPr>
            <w:tcW w:w="1313" w:type="dxa"/>
            <w:vAlign w:val="center"/>
            <w:hideMark/>
          </w:tcPr>
          <w:p w14:paraId="245DEA67" w14:textId="77777777" w:rsidR="00954AFC" w:rsidRPr="00954AFC" w:rsidRDefault="00954AFC" w:rsidP="00954AFC">
            <w:pPr>
              <w:jc w:val="center"/>
              <w:rPr>
                <w:rFonts w:cs="Times New Roman"/>
                <w:sz w:val="16"/>
                <w:szCs w:val="16"/>
              </w:rPr>
            </w:pPr>
            <w:r w:rsidRPr="00954AFC">
              <w:rPr>
                <w:rFonts w:cs="Times New Roman"/>
                <w:sz w:val="16"/>
                <w:szCs w:val="16"/>
              </w:rPr>
              <w:t>Revisar TR e republicar processo</w:t>
            </w:r>
          </w:p>
        </w:tc>
        <w:tc>
          <w:tcPr>
            <w:tcW w:w="1248" w:type="dxa"/>
            <w:vAlign w:val="center"/>
            <w:hideMark/>
          </w:tcPr>
          <w:p w14:paraId="41F6377A" w14:textId="6A3B9496" w:rsidR="00954AFC" w:rsidRPr="00954AFC" w:rsidRDefault="000D21C3" w:rsidP="00954AFC">
            <w:pPr>
              <w:jc w:val="center"/>
              <w:rPr>
                <w:rFonts w:cs="Times New Roman"/>
                <w:sz w:val="16"/>
                <w:szCs w:val="16"/>
              </w:rPr>
            </w:pPr>
            <w:r w:rsidRPr="00954AFC">
              <w:rPr>
                <w:rFonts w:cs="Times New Roman"/>
                <w:sz w:val="16"/>
                <w:szCs w:val="16"/>
              </w:rPr>
              <w:t>Área requisitante</w:t>
            </w:r>
          </w:p>
        </w:tc>
      </w:tr>
      <w:tr w:rsidR="00954AFC" w:rsidRPr="00954AFC" w14:paraId="79363C42" w14:textId="77777777" w:rsidTr="00954AFC">
        <w:tc>
          <w:tcPr>
            <w:tcW w:w="627" w:type="dxa"/>
            <w:vAlign w:val="center"/>
            <w:hideMark/>
          </w:tcPr>
          <w:p w14:paraId="2D662A8F" w14:textId="77777777" w:rsidR="00954AFC" w:rsidRPr="00954AFC" w:rsidRDefault="00954AFC" w:rsidP="00954AFC">
            <w:pPr>
              <w:jc w:val="center"/>
              <w:rPr>
                <w:rFonts w:cs="Times New Roman"/>
                <w:sz w:val="16"/>
                <w:szCs w:val="16"/>
              </w:rPr>
            </w:pPr>
            <w:r w:rsidRPr="00954AFC">
              <w:rPr>
                <w:rFonts w:cs="Times New Roman"/>
                <w:sz w:val="16"/>
                <w:szCs w:val="16"/>
              </w:rPr>
              <w:t>2</w:t>
            </w:r>
          </w:p>
        </w:tc>
        <w:tc>
          <w:tcPr>
            <w:tcW w:w="1358" w:type="dxa"/>
            <w:vAlign w:val="center"/>
            <w:hideMark/>
          </w:tcPr>
          <w:p w14:paraId="437B8E5C" w14:textId="77777777" w:rsidR="00954AFC" w:rsidRPr="00954AFC" w:rsidRDefault="00954AFC" w:rsidP="00954AFC">
            <w:pPr>
              <w:jc w:val="center"/>
              <w:rPr>
                <w:rFonts w:cs="Times New Roman"/>
                <w:sz w:val="16"/>
                <w:szCs w:val="16"/>
              </w:rPr>
            </w:pPr>
            <w:r w:rsidRPr="00954AFC">
              <w:rPr>
                <w:rFonts w:cs="Times New Roman"/>
                <w:sz w:val="16"/>
                <w:szCs w:val="16"/>
              </w:rPr>
              <w:t>Subdimensionamento da demanda de exames</w:t>
            </w:r>
          </w:p>
        </w:tc>
        <w:tc>
          <w:tcPr>
            <w:tcW w:w="1583" w:type="dxa"/>
            <w:vAlign w:val="center"/>
            <w:hideMark/>
          </w:tcPr>
          <w:p w14:paraId="7611342A" w14:textId="77777777" w:rsidR="00954AFC" w:rsidRPr="00954AFC" w:rsidRDefault="00954AFC" w:rsidP="00954AFC">
            <w:pPr>
              <w:jc w:val="center"/>
              <w:rPr>
                <w:rFonts w:cs="Times New Roman"/>
                <w:sz w:val="16"/>
                <w:szCs w:val="16"/>
              </w:rPr>
            </w:pPr>
            <w:r w:rsidRPr="00954AFC">
              <w:rPr>
                <w:rFonts w:cs="Times New Roman"/>
                <w:sz w:val="16"/>
                <w:szCs w:val="16"/>
              </w:rPr>
              <w:t>Falha na análise da demanda reprimida e crescimento assistencial</w:t>
            </w:r>
          </w:p>
        </w:tc>
        <w:tc>
          <w:tcPr>
            <w:tcW w:w="1110" w:type="dxa"/>
            <w:vAlign w:val="center"/>
            <w:hideMark/>
          </w:tcPr>
          <w:p w14:paraId="0D0B19CF" w14:textId="77777777" w:rsidR="00954AFC" w:rsidRPr="00954AFC" w:rsidRDefault="00954AFC" w:rsidP="00954AFC">
            <w:pPr>
              <w:jc w:val="center"/>
              <w:rPr>
                <w:rFonts w:cs="Times New Roman"/>
                <w:sz w:val="16"/>
                <w:szCs w:val="16"/>
              </w:rPr>
            </w:pPr>
            <w:r w:rsidRPr="00954AFC">
              <w:rPr>
                <w:rFonts w:cs="Times New Roman"/>
                <w:sz w:val="16"/>
                <w:szCs w:val="16"/>
              </w:rPr>
              <w:t>Técnico</w:t>
            </w:r>
          </w:p>
        </w:tc>
        <w:tc>
          <w:tcPr>
            <w:tcW w:w="1192" w:type="dxa"/>
            <w:vAlign w:val="center"/>
            <w:hideMark/>
          </w:tcPr>
          <w:p w14:paraId="7DE9D910" w14:textId="77777777" w:rsidR="00954AFC" w:rsidRPr="00954AFC" w:rsidRDefault="00954AFC" w:rsidP="00954AFC">
            <w:pPr>
              <w:jc w:val="center"/>
              <w:rPr>
                <w:rFonts w:cs="Times New Roman"/>
                <w:sz w:val="16"/>
                <w:szCs w:val="16"/>
              </w:rPr>
            </w:pPr>
            <w:r w:rsidRPr="00954AFC">
              <w:rPr>
                <w:rFonts w:cs="Times New Roman"/>
                <w:sz w:val="16"/>
                <w:szCs w:val="16"/>
              </w:rPr>
              <w:t>Planejamento da Contratação</w:t>
            </w:r>
          </w:p>
        </w:tc>
        <w:tc>
          <w:tcPr>
            <w:tcW w:w="1275" w:type="dxa"/>
            <w:vAlign w:val="center"/>
            <w:hideMark/>
          </w:tcPr>
          <w:p w14:paraId="0F3923DE" w14:textId="77777777" w:rsidR="00954AFC" w:rsidRPr="00954AFC" w:rsidRDefault="00954AFC" w:rsidP="00954AFC">
            <w:pPr>
              <w:jc w:val="center"/>
              <w:rPr>
                <w:rFonts w:cs="Times New Roman"/>
                <w:sz w:val="16"/>
                <w:szCs w:val="16"/>
              </w:rPr>
            </w:pPr>
            <w:r w:rsidRPr="00954AFC">
              <w:rPr>
                <w:rFonts w:cs="Times New Roman"/>
                <w:sz w:val="16"/>
                <w:szCs w:val="16"/>
              </w:rPr>
              <w:t>Área demandante</w:t>
            </w:r>
          </w:p>
        </w:tc>
        <w:tc>
          <w:tcPr>
            <w:tcW w:w="1612" w:type="dxa"/>
            <w:vAlign w:val="center"/>
            <w:hideMark/>
          </w:tcPr>
          <w:p w14:paraId="1E21A23D" w14:textId="77777777" w:rsidR="00954AFC" w:rsidRPr="00954AFC" w:rsidRDefault="00954AFC" w:rsidP="00954AFC">
            <w:pPr>
              <w:jc w:val="center"/>
              <w:rPr>
                <w:rFonts w:cs="Times New Roman"/>
                <w:sz w:val="16"/>
                <w:szCs w:val="16"/>
              </w:rPr>
            </w:pPr>
            <w:r w:rsidRPr="00954AFC">
              <w:rPr>
                <w:rFonts w:cs="Times New Roman"/>
                <w:sz w:val="16"/>
                <w:szCs w:val="16"/>
              </w:rPr>
              <w:t>Insuficiência de exames e aumento da fila de espera</w:t>
            </w:r>
          </w:p>
        </w:tc>
        <w:tc>
          <w:tcPr>
            <w:tcW w:w="768" w:type="dxa"/>
            <w:vAlign w:val="center"/>
            <w:hideMark/>
          </w:tcPr>
          <w:p w14:paraId="0B59C68B"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0E2287CF"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5DC0C459" w14:textId="77777777" w:rsidR="00954AFC" w:rsidRPr="00954AFC" w:rsidRDefault="00954AFC" w:rsidP="00954AFC">
            <w:pPr>
              <w:jc w:val="center"/>
              <w:rPr>
                <w:rFonts w:cs="Times New Roman"/>
                <w:sz w:val="16"/>
                <w:szCs w:val="16"/>
              </w:rPr>
            </w:pPr>
            <w:r w:rsidRPr="00954AFC">
              <w:rPr>
                <w:rFonts w:cs="Times New Roman"/>
                <w:sz w:val="16"/>
                <w:szCs w:val="16"/>
              </w:rPr>
              <w:t>Utilizar dados históricos e considerar demanda reprimida</w:t>
            </w:r>
          </w:p>
        </w:tc>
        <w:tc>
          <w:tcPr>
            <w:tcW w:w="1272" w:type="dxa"/>
            <w:vAlign w:val="center"/>
            <w:hideMark/>
          </w:tcPr>
          <w:p w14:paraId="4739745B" w14:textId="77777777" w:rsidR="00954AFC" w:rsidRPr="00954AFC" w:rsidRDefault="00954AFC" w:rsidP="00954AFC">
            <w:pPr>
              <w:jc w:val="center"/>
              <w:rPr>
                <w:rFonts w:cs="Times New Roman"/>
                <w:sz w:val="16"/>
                <w:szCs w:val="16"/>
              </w:rPr>
            </w:pPr>
            <w:r w:rsidRPr="00954AFC">
              <w:rPr>
                <w:rFonts w:cs="Times New Roman"/>
                <w:sz w:val="16"/>
                <w:szCs w:val="16"/>
              </w:rPr>
              <w:t>Área requisitante</w:t>
            </w:r>
          </w:p>
        </w:tc>
        <w:tc>
          <w:tcPr>
            <w:tcW w:w="1313" w:type="dxa"/>
            <w:vAlign w:val="center"/>
            <w:hideMark/>
          </w:tcPr>
          <w:p w14:paraId="0231A1BA" w14:textId="77777777" w:rsidR="00954AFC" w:rsidRPr="00954AFC" w:rsidRDefault="00954AFC" w:rsidP="00954AFC">
            <w:pPr>
              <w:jc w:val="center"/>
              <w:rPr>
                <w:rFonts w:cs="Times New Roman"/>
                <w:sz w:val="16"/>
                <w:szCs w:val="16"/>
              </w:rPr>
            </w:pPr>
            <w:r w:rsidRPr="00954AFC">
              <w:rPr>
                <w:rFonts w:cs="Times New Roman"/>
                <w:sz w:val="16"/>
                <w:szCs w:val="16"/>
              </w:rPr>
              <w:t>Nova contratação emergencial ou aditivo</w:t>
            </w:r>
          </w:p>
        </w:tc>
        <w:tc>
          <w:tcPr>
            <w:tcW w:w="1248" w:type="dxa"/>
            <w:vAlign w:val="center"/>
            <w:hideMark/>
          </w:tcPr>
          <w:p w14:paraId="451607CE" w14:textId="0A9B1BF9" w:rsidR="00954AFC" w:rsidRPr="00954AFC" w:rsidRDefault="000D21C3" w:rsidP="00954AFC">
            <w:pPr>
              <w:jc w:val="center"/>
              <w:rPr>
                <w:rFonts w:cs="Times New Roman"/>
                <w:sz w:val="16"/>
                <w:szCs w:val="16"/>
              </w:rPr>
            </w:pPr>
            <w:r w:rsidRPr="00954AFC">
              <w:rPr>
                <w:rFonts w:cs="Times New Roman"/>
                <w:sz w:val="16"/>
                <w:szCs w:val="16"/>
              </w:rPr>
              <w:t>Área requisitante</w:t>
            </w:r>
          </w:p>
        </w:tc>
      </w:tr>
      <w:tr w:rsidR="00954AFC" w:rsidRPr="00954AFC" w14:paraId="2DD71536" w14:textId="77777777" w:rsidTr="00954AFC">
        <w:tc>
          <w:tcPr>
            <w:tcW w:w="627" w:type="dxa"/>
            <w:vAlign w:val="center"/>
            <w:hideMark/>
          </w:tcPr>
          <w:p w14:paraId="30B29954" w14:textId="77777777" w:rsidR="00954AFC" w:rsidRPr="00954AFC" w:rsidRDefault="00954AFC" w:rsidP="00954AFC">
            <w:pPr>
              <w:jc w:val="center"/>
              <w:rPr>
                <w:rFonts w:cs="Times New Roman"/>
                <w:sz w:val="16"/>
                <w:szCs w:val="16"/>
              </w:rPr>
            </w:pPr>
            <w:r w:rsidRPr="00954AFC">
              <w:rPr>
                <w:rFonts w:cs="Times New Roman"/>
                <w:sz w:val="16"/>
                <w:szCs w:val="16"/>
              </w:rPr>
              <w:t>3</w:t>
            </w:r>
          </w:p>
        </w:tc>
        <w:tc>
          <w:tcPr>
            <w:tcW w:w="1358" w:type="dxa"/>
            <w:vAlign w:val="center"/>
            <w:hideMark/>
          </w:tcPr>
          <w:p w14:paraId="4EB0EDFA" w14:textId="77777777" w:rsidR="00954AFC" w:rsidRPr="00954AFC" w:rsidRDefault="00954AFC" w:rsidP="00954AFC">
            <w:pPr>
              <w:jc w:val="center"/>
              <w:rPr>
                <w:rFonts w:cs="Times New Roman"/>
                <w:sz w:val="16"/>
                <w:szCs w:val="16"/>
              </w:rPr>
            </w:pPr>
            <w:r w:rsidRPr="00954AFC">
              <w:rPr>
                <w:rFonts w:cs="Times New Roman"/>
                <w:sz w:val="16"/>
                <w:szCs w:val="16"/>
              </w:rPr>
              <w:t>Superdimensionamento da demanda</w:t>
            </w:r>
          </w:p>
        </w:tc>
        <w:tc>
          <w:tcPr>
            <w:tcW w:w="1583" w:type="dxa"/>
            <w:vAlign w:val="center"/>
            <w:hideMark/>
          </w:tcPr>
          <w:p w14:paraId="74A66E14" w14:textId="77777777" w:rsidR="00954AFC" w:rsidRPr="00954AFC" w:rsidRDefault="00954AFC" w:rsidP="00954AFC">
            <w:pPr>
              <w:jc w:val="center"/>
              <w:rPr>
                <w:rFonts w:cs="Times New Roman"/>
                <w:sz w:val="16"/>
                <w:szCs w:val="16"/>
              </w:rPr>
            </w:pPr>
            <w:r w:rsidRPr="00954AFC">
              <w:rPr>
                <w:rFonts w:cs="Times New Roman"/>
                <w:sz w:val="16"/>
                <w:szCs w:val="16"/>
              </w:rPr>
              <w:t>Estimativa excessiva sem base técnica</w:t>
            </w:r>
          </w:p>
        </w:tc>
        <w:tc>
          <w:tcPr>
            <w:tcW w:w="1110" w:type="dxa"/>
            <w:vAlign w:val="center"/>
            <w:hideMark/>
          </w:tcPr>
          <w:p w14:paraId="2FD9E270" w14:textId="77777777" w:rsidR="00954AFC" w:rsidRPr="00954AFC" w:rsidRDefault="00954AFC" w:rsidP="00954AFC">
            <w:pPr>
              <w:jc w:val="center"/>
              <w:rPr>
                <w:rFonts w:cs="Times New Roman"/>
                <w:sz w:val="16"/>
                <w:szCs w:val="16"/>
              </w:rPr>
            </w:pPr>
            <w:r w:rsidRPr="00954AFC">
              <w:rPr>
                <w:rFonts w:cs="Times New Roman"/>
                <w:sz w:val="16"/>
                <w:szCs w:val="16"/>
              </w:rPr>
              <w:t>Técnico</w:t>
            </w:r>
          </w:p>
        </w:tc>
        <w:tc>
          <w:tcPr>
            <w:tcW w:w="1192" w:type="dxa"/>
            <w:vAlign w:val="center"/>
            <w:hideMark/>
          </w:tcPr>
          <w:p w14:paraId="54D0AF30" w14:textId="77777777" w:rsidR="00954AFC" w:rsidRPr="00954AFC" w:rsidRDefault="00954AFC" w:rsidP="00954AFC">
            <w:pPr>
              <w:jc w:val="center"/>
              <w:rPr>
                <w:rFonts w:cs="Times New Roman"/>
                <w:sz w:val="16"/>
                <w:szCs w:val="16"/>
              </w:rPr>
            </w:pPr>
            <w:r w:rsidRPr="00954AFC">
              <w:rPr>
                <w:rFonts w:cs="Times New Roman"/>
                <w:sz w:val="16"/>
                <w:szCs w:val="16"/>
              </w:rPr>
              <w:t>Planejamento da Contratação</w:t>
            </w:r>
          </w:p>
        </w:tc>
        <w:tc>
          <w:tcPr>
            <w:tcW w:w="1275" w:type="dxa"/>
            <w:vAlign w:val="center"/>
            <w:hideMark/>
          </w:tcPr>
          <w:p w14:paraId="64DDAFBC" w14:textId="77777777" w:rsidR="00954AFC" w:rsidRPr="00954AFC" w:rsidRDefault="00954AFC" w:rsidP="00954AFC">
            <w:pPr>
              <w:jc w:val="center"/>
              <w:rPr>
                <w:rFonts w:cs="Times New Roman"/>
                <w:sz w:val="16"/>
                <w:szCs w:val="16"/>
              </w:rPr>
            </w:pPr>
            <w:r w:rsidRPr="00954AFC">
              <w:rPr>
                <w:rFonts w:cs="Times New Roman"/>
                <w:sz w:val="16"/>
                <w:szCs w:val="16"/>
              </w:rPr>
              <w:t>Área demandante</w:t>
            </w:r>
          </w:p>
        </w:tc>
        <w:tc>
          <w:tcPr>
            <w:tcW w:w="1612" w:type="dxa"/>
            <w:vAlign w:val="center"/>
            <w:hideMark/>
          </w:tcPr>
          <w:p w14:paraId="27AB9D55" w14:textId="77777777" w:rsidR="00954AFC" w:rsidRPr="00954AFC" w:rsidRDefault="00954AFC" w:rsidP="00954AFC">
            <w:pPr>
              <w:jc w:val="center"/>
              <w:rPr>
                <w:rFonts w:cs="Times New Roman"/>
                <w:sz w:val="16"/>
                <w:szCs w:val="16"/>
              </w:rPr>
            </w:pPr>
            <w:r w:rsidRPr="00954AFC">
              <w:rPr>
                <w:rFonts w:cs="Times New Roman"/>
                <w:sz w:val="16"/>
                <w:szCs w:val="16"/>
              </w:rPr>
              <w:t>Desperdício de recursos públicos</w:t>
            </w:r>
          </w:p>
        </w:tc>
        <w:tc>
          <w:tcPr>
            <w:tcW w:w="768" w:type="dxa"/>
            <w:vAlign w:val="center"/>
            <w:hideMark/>
          </w:tcPr>
          <w:p w14:paraId="7DBF9E24" w14:textId="77777777" w:rsidR="00954AFC" w:rsidRPr="00954AFC" w:rsidRDefault="00954AFC" w:rsidP="00954AFC">
            <w:pPr>
              <w:jc w:val="center"/>
              <w:rPr>
                <w:rFonts w:cs="Times New Roman"/>
                <w:sz w:val="16"/>
                <w:szCs w:val="16"/>
              </w:rPr>
            </w:pPr>
            <w:r w:rsidRPr="00954AFC">
              <w:rPr>
                <w:rFonts w:cs="Times New Roman"/>
                <w:sz w:val="16"/>
                <w:szCs w:val="16"/>
              </w:rPr>
              <w:t>Baixa</w:t>
            </w:r>
          </w:p>
        </w:tc>
        <w:tc>
          <w:tcPr>
            <w:tcW w:w="851" w:type="dxa"/>
            <w:vAlign w:val="center"/>
            <w:hideMark/>
          </w:tcPr>
          <w:p w14:paraId="3B22CA3B"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1525" w:type="dxa"/>
            <w:vAlign w:val="center"/>
            <w:hideMark/>
          </w:tcPr>
          <w:p w14:paraId="40B51CB7" w14:textId="77777777" w:rsidR="00954AFC" w:rsidRPr="00954AFC" w:rsidRDefault="00954AFC" w:rsidP="00954AFC">
            <w:pPr>
              <w:jc w:val="center"/>
              <w:rPr>
                <w:rFonts w:cs="Times New Roman"/>
                <w:sz w:val="16"/>
                <w:szCs w:val="16"/>
              </w:rPr>
            </w:pPr>
            <w:r w:rsidRPr="00954AFC">
              <w:rPr>
                <w:rFonts w:cs="Times New Roman"/>
                <w:sz w:val="16"/>
                <w:szCs w:val="16"/>
              </w:rPr>
              <w:t>Dimensionamento com base em histórico real e projeção técnica</w:t>
            </w:r>
          </w:p>
        </w:tc>
        <w:tc>
          <w:tcPr>
            <w:tcW w:w="1272" w:type="dxa"/>
            <w:vAlign w:val="center"/>
            <w:hideMark/>
          </w:tcPr>
          <w:p w14:paraId="7F1B65CE" w14:textId="77777777" w:rsidR="00954AFC" w:rsidRPr="00954AFC" w:rsidRDefault="00954AFC" w:rsidP="00954AFC">
            <w:pPr>
              <w:jc w:val="center"/>
              <w:rPr>
                <w:rFonts w:cs="Times New Roman"/>
                <w:sz w:val="16"/>
                <w:szCs w:val="16"/>
              </w:rPr>
            </w:pPr>
            <w:r w:rsidRPr="00954AFC">
              <w:rPr>
                <w:rFonts w:cs="Times New Roman"/>
                <w:sz w:val="16"/>
                <w:szCs w:val="16"/>
              </w:rPr>
              <w:t>Área requisitante</w:t>
            </w:r>
          </w:p>
        </w:tc>
        <w:tc>
          <w:tcPr>
            <w:tcW w:w="1313" w:type="dxa"/>
            <w:vAlign w:val="center"/>
            <w:hideMark/>
          </w:tcPr>
          <w:p w14:paraId="591D7B0F" w14:textId="77777777" w:rsidR="00954AFC" w:rsidRPr="00954AFC" w:rsidRDefault="00954AFC" w:rsidP="00954AFC">
            <w:pPr>
              <w:jc w:val="center"/>
              <w:rPr>
                <w:rFonts w:cs="Times New Roman"/>
                <w:sz w:val="16"/>
                <w:szCs w:val="16"/>
              </w:rPr>
            </w:pPr>
            <w:r w:rsidRPr="00954AFC">
              <w:rPr>
                <w:rFonts w:cs="Times New Roman"/>
                <w:sz w:val="16"/>
                <w:szCs w:val="16"/>
              </w:rPr>
              <w:t>Ajuste contratual e controle de execução</w:t>
            </w:r>
          </w:p>
        </w:tc>
        <w:tc>
          <w:tcPr>
            <w:tcW w:w="1248" w:type="dxa"/>
            <w:vAlign w:val="center"/>
            <w:hideMark/>
          </w:tcPr>
          <w:p w14:paraId="5B06C597" w14:textId="77777777" w:rsidR="00954AFC" w:rsidRPr="00954AFC" w:rsidRDefault="00954AFC" w:rsidP="00954AFC">
            <w:pPr>
              <w:jc w:val="center"/>
              <w:rPr>
                <w:rFonts w:cs="Times New Roman"/>
                <w:sz w:val="16"/>
                <w:szCs w:val="16"/>
              </w:rPr>
            </w:pPr>
            <w:r w:rsidRPr="00954AFC">
              <w:rPr>
                <w:rFonts w:cs="Times New Roman"/>
                <w:sz w:val="16"/>
                <w:szCs w:val="16"/>
              </w:rPr>
              <w:t>Gestão do contrato</w:t>
            </w:r>
          </w:p>
        </w:tc>
      </w:tr>
      <w:tr w:rsidR="00954AFC" w:rsidRPr="00954AFC" w14:paraId="627D5DF3" w14:textId="77777777" w:rsidTr="00954AFC">
        <w:tc>
          <w:tcPr>
            <w:tcW w:w="627" w:type="dxa"/>
            <w:vAlign w:val="center"/>
            <w:hideMark/>
          </w:tcPr>
          <w:p w14:paraId="7EB71EFE" w14:textId="66C9925F" w:rsidR="00954AFC" w:rsidRPr="00954AFC" w:rsidRDefault="000D21C3" w:rsidP="00954AFC">
            <w:pPr>
              <w:jc w:val="center"/>
              <w:rPr>
                <w:rFonts w:cs="Times New Roman"/>
                <w:sz w:val="16"/>
                <w:szCs w:val="16"/>
              </w:rPr>
            </w:pPr>
            <w:r>
              <w:rPr>
                <w:rFonts w:cs="Times New Roman"/>
                <w:sz w:val="16"/>
                <w:szCs w:val="16"/>
              </w:rPr>
              <w:t>4</w:t>
            </w:r>
          </w:p>
        </w:tc>
        <w:tc>
          <w:tcPr>
            <w:tcW w:w="1358" w:type="dxa"/>
            <w:vAlign w:val="center"/>
            <w:hideMark/>
          </w:tcPr>
          <w:p w14:paraId="522CF8A6" w14:textId="77777777" w:rsidR="00954AFC" w:rsidRPr="00954AFC" w:rsidRDefault="00954AFC" w:rsidP="00954AFC">
            <w:pPr>
              <w:jc w:val="center"/>
              <w:rPr>
                <w:rFonts w:cs="Times New Roman"/>
                <w:sz w:val="16"/>
                <w:szCs w:val="16"/>
              </w:rPr>
            </w:pPr>
            <w:r w:rsidRPr="00954AFC">
              <w:rPr>
                <w:rFonts w:cs="Times New Roman"/>
                <w:sz w:val="16"/>
                <w:szCs w:val="16"/>
              </w:rPr>
              <w:t>Restrição indevida à competitividade (</w:t>
            </w:r>
            <w:proofErr w:type="spellStart"/>
            <w:r w:rsidRPr="00954AFC">
              <w:rPr>
                <w:rFonts w:cs="Times New Roman"/>
                <w:sz w:val="16"/>
                <w:szCs w:val="16"/>
              </w:rPr>
              <w:t>ex</w:t>
            </w:r>
            <w:proofErr w:type="spellEnd"/>
            <w:r w:rsidRPr="00954AFC">
              <w:rPr>
                <w:rFonts w:cs="Times New Roman"/>
                <w:sz w:val="16"/>
                <w:szCs w:val="16"/>
              </w:rPr>
              <w:t>: distância)</w:t>
            </w:r>
          </w:p>
        </w:tc>
        <w:tc>
          <w:tcPr>
            <w:tcW w:w="1583" w:type="dxa"/>
            <w:vAlign w:val="center"/>
            <w:hideMark/>
          </w:tcPr>
          <w:p w14:paraId="224BD43E" w14:textId="77777777" w:rsidR="00954AFC" w:rsidRPr="00954AFC" w:rsidRDefault="00954AFC" w:rsidP="00954AFC">
            <w:pPr>
              <w:jc w:val="center"/>
              <w:rPr>
                <w:rFonts w:cs="Times New Roman"/>
                <w:sz w:val="16"/>
                <w:szCs w:val="16"/>
              </w:rPr>
            </w:pPr>
            <w:r w:rsidRPr="00954AFC">
              <w:rPr>
                <w:rFonts w:cs="Times New Roman"/>
                <w:sz w:val="16"/>
                <w:szCs w:val="16"/>
              </w:rPr>
              <w:t>Falta de justificativa técnica adequada</w:t>
            </w:r>
          </w:p>
        </w:tc>
        <w:tc>
          <w:tcPr>
            <w:tcW w:w="1110" w:type="dxa"/>
            <w:vAlign w:val="center"/>
            <w:hideMark/>
          </w:tcPr>
          <w:p w14:paraId="521A237E" w14:textId="77777777" w:rsidR="00954AFC" w:rsidRPr="00954AFC" w:rsidRDefault="00954AFC" w:rsidP="00954AFC">
            <w:pPr>
              <w:jc w:val="center"/>
              <w:rPr>
                <w:rFonts w:cs="Times New Roman"/>
                <w:sz w:val="16"/>
                <w:szCs w:val="16"/>
              </w:rPr>
            </w:pPr>
            <w:r w:rsidRPr="00954AFC">
              <w:rPr>
                <w:rFonts w:cs="Times New Roman"/>
                <w:sz w:val="16"/>
                <w:szCs w:val="16"/>
              </w:rPr>
              <w:t>Legal</w:t>
            </w:r>
          </w:p>
        </w:tc>
        <w:tc>
          <w:tcPr>
            <w:tcW w:w="1192" w:type="dxa"/>
            <w:vAlign w:val="center"/>
            <w:hideMark/>
          </w:tcPr>
          <w:p w14:paraId="4FD071DD" w14:textId="77777777" w:rsidR="00954AFC" w:rsidRPr="00954AFC" w:rsidRDefault="00954AFC" w:rsidP="00954AFC">
            <w:pPr>
              <w:jc w:val="center"/>
              <w:rPr>
                <w:rFonts w:cs="Times New Roman"/>
                <w:sz w:val="16"/>
                <w:szCs w:val="16"/>
              </w:rPr>
            </w:pPr>
            <w:r w:rsidRPr="00954AFC">
              <w:rPr>
                <w:rFonts w:cs="Times New Roman"/>
                <w:sz w:val="16"/>
                <w:szCs w:val="16"/>
              </w:rPr>
              <w:t>Planejamento da Contratação</w:t>
            </w:r>
          </w:p>
        </w:tc>
        <w:tc>
          <w:tcPr>
            <w:tcW w:w="1275" w:type="dxa"/>
            <w:vAlign w:val="center"/>
            <w:hideMark/>
          </w:tcPr>
          <w:p w14:paraId="0AAD0401" w14:textId="77777777" w:rsidR="00954AFC" w:rsidRPr="00954AFC" w:rsidRDefault="00954AFC" w:rsidP="00954AFC">
            <w:pPr>
              <w:jc w:val="center"/>
              <w:rPr>
                <w:rFonts w:cs="Times New Roman"/>
                <w:sz w:val="16"/>
                <w:szCs w:val="16"/>
              </w:rPr>
            </w:pPr>
            <w:r w:rsidRPr="00954AFC">
              <w:rPr>
                <w:rFonts w:cs="Times New Roman"/>
                <w:sz w:val="16"/>
                <w:szCs w:val="16"/>
              </w:rPr>
              <w:t>Administração</w:t>
            </w:r>
          </w:p>
        </w:tc>
        <w:tc>
          <w:tcPr>
            <w:tcW w:w="1612" w:type="dxa"/>
            <w:vAlign w:val="center"/>
            <w:hideMark/>
          </w:tcPr>
          <w:p w14:paraId="2A7F503D" w14:textId="77777777" w:rsidR="00954AFC" w:rsidRPr="00954AFC" w:rsidRDefault="00954AFC" w:rsidP="00954AFC">
            <w:pPr>
              <w:jc w:val="center"/>
              <w:rPr>
                <w:rFonts w:cs="Times New Roman"/>
                <w:sz w:val="16"/>
                <w:szCs w:val="16"/>
              </w:rPr>
            </w:pPr>
            <w:r w:rsidRPr="00954AFC">
              <w:rPr>
                <w:rFonts w:cs="Times New Roman"/>
                <w:sz w:val="16"/>
                <w:szCs w:val="16"/>
              </w:rPr>
              <w:t>Impugnação do edital ou anulação do certame</w:t>
            </w:r>
          </w:p>
        </w:tc>
        <w:tc>
          <w:tcPr>
            <w:tcW w:w="768" w:type="dxa"/>
            <w:vAlign w:val="center"/>
            <w:hideMark/>
          </w:tcPr>
          <w:p w14:paraId="7135FEA3"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3F76A22F"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4538BF5D" w14:textId="77777777" w:rsidR="00954AFC" w:rsidRPr="00954AFC" w:rsidRDefault="00954AFC" w:rsidP="00954AFC">
            <w:pPr>
              <w:jc w:val="center"/>
              <w:rPr>
                <w:rFonts w:cs="Times New Roman"/>
                <w:sz w:val="16"/>
                <w:szCs w:val="16"/>
              </w:rPr>
            </w:pPr>
            <w:r w:rsidRPr="00954AFC">
              <w:rPr>
                <w:rFonts w:cs="Times New Roman"/>
                <w:sz w:val="16"/>
                <w:szCs w:val="16"/>
              </w:rPr>
              <w:t>Justificar tecnicamente no ETP (condição dos pacientes e logística)</w:t>
            </w:r>
          </w:p>
        </w:tc>
        <w:tc>
          <w:tcPr>
            <w:tcW w:w="1272" w:type="dxa"/>
            <w:vAlign w:val="center"/>
            <w:hideMark/>
          </w:tcPr>
          <w:p w14:paraId="2D1227E8" w14:textId="77777777" w:rsidR="00954AFC" w:rsidRPr="00954AFC" w:rsidRDefault="00954AFC" w:rsidP="00954AFC">
            <w:pPr>
              <w:jc w:val="center"/>
              <w:rPr>
                <w:rFonts w:cs="Times New Roman"/>
                <w:sz w:val="16"/>
                <w:szCs w:val="16"/>
              </w:rPr>
            </w:pPr>
            <w:r w:rsidRPr="00954AFC">
              <w:rPr>
                <w:rFonts w:cs="Times New Roman"/>
                <w:sz w:val="16"/>
                <w:szCs w:val="16"/>
              </w:rPr>
              <w:t>Área técnica</w:t>
            </w:r>
          </w:p>
        </w:tc>
        <w:tc>
          <w:tcPr>
            <w:tcW w:w="1313" w:type="dxa"/>
            <w:vAlign w:val="center"/>
            <w:hideMark/>
          </w:tcPr>
          <w:p w14:paraId="2C91AFF2" w14:textId="77777777" w:rsidR="00954AFC" w:rsidRPr="00954AFC" w:rsidRDefault="00954AFC" w:rsidP="00954AFC">
            <w:pPr>
              <w:jc w:val="center"/>
              <w:rPr>
                <w:rFonts w:cs="Times New Roman"/>
                <w:sz w:val="16"/>
                <w:szCs w:val="16"/>
              </w:rPr>
            </w:pPr>
            <w:r w:rsidRPr="00954AFC">
              <w:rPr>
                <w:rFonts w:cs="Times New Roman"/>
                <w:sz w:val="16"/>
                <w:szCs w:val="16"/>
              </w:rPr>
              <w:t>Revisar cláusula e republicar edital</w:t>
            </w:r>
          </w:p>
        </w:tc>
        <w:tc>
          <w:tcPr>
            <w:tcW w:w="1248" w:type="dxa"/>
            <w:vAlign w:val="center"/>
            <w:hideMark/>
          </w:tcPr>
          <w:p w14:paraId="6C17A762"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r>
      <w:tr w:rsidR="00954AFC" w:rsidRPr="00954AFC" w14:paraId="6D0B4354" w14:textId="77777777" w:rsidTr="00954AFC">
        <w:tc>
          <w:tcPr>
            <w:tcW w:w="627" w:type="dxa"/>
            <w:vAlign w:val="center"/>
            <w:hideMark/>
          </w:tcPr>
          <w:p w14:paraId="7E8A1D26" w14:textId="6DEC5B39" w:rsidR="00954AFC" w:rsidRPr="00954AFC" w:rsidRDefault="000D21C3" w:rsidP="00954AFC">
            <w:pPr>
              <w:jc w:val="center"/>
              <w:rPr>
                <w:rFonts w:cs="Times New Roman"/>
                <w:sz w:val="16"/>
                <w:szCs w:val="16"/>
              </w:rPr>
            </w:pPr>
            <w:r>
              <w:rPr>
                <w:rFonts w:cs="Times New Roman"/>
                <w:sz w:val="16"/>
                <w:szCs w:val="16"/>
              </w:rPr>
              <w:t>5</w:t>
            </w:r>
          </w:p>
        </w:tc>
        <w:tc>
          <w:tcPr>
            <w:tcW w:w="1358" w:type="dxa"/>
            <w:vAlign w:val="center"/>
            <w:hideMark/>
          </w:tcPr>
          <w:p w14:paraId="138D2DE6" w14:textId="77777777" w:rsidR="00954AFC" w:rsidRPr="00954AFC" w:rsidRDefault="00954AFC" w:rsidP="00954AFC">
            <w:pPr>
              <w:jc w:val="center"/>
              <w:rPr>
                <w:rFonts w:cs="Times New Roman"/>
                <w:sz w:val="16"/>
                <w:szCs w:val="16"/>
              </w:rPr>
            </w:pPr>
            <w:r w:rsidRPr="00954AFC">
              <w:rPr>
                <w:rFonts w:cs="Times New Roman"/>
                <w:sz w:val="16"/>
                <w:szCs w:val="16"/>
              </w:rPr>
              <w:t>Inabilitação de fornecedores qualificados</w:t>
            </w:r>
          </w:p>
        </w:tc>
        <w:tc>
          <w:tcPr>
            <w:tcW w:w="1583" w:type="dxa"/>
            <w:vAlign w:val="center"/>
            <w:hideMark/>
          </w:tcPr>
          <w:p w14:paraId="2A268408" w14:textId="77777777" w:rsidR="00954AFC" w:rsidRPr="00954AFC" w:rsidRDefault="00954AFC" w:rsidP="00954AFC">
            <w:pPr>
              <w:jc w:val="center"/>
              <w:rPr>
                <w:rFonts w:cs="Times New Roman"/>
                <w:sz w:val="16"/>
                <w:szCs w:val="16"/>
              </w:rPr>
            </w:pPr>
            <w:r w:rsidRPr="00954AFC">
              <w:rPr>
                <w:rFonts w:cs="Times New Roman"/>
                <w:sz w:val="16"/>
                <w:szCs w:val="16"/>
              </w:rPr>
              <w:t>Exigências excessivas ou desproporcionais</w:t>
            </w:r>
          </w:p>
        </w:tc>
        <w:tc>
          <w:tcPr>
            <w:tcW w:w="1110" w:type="dxa"/>
            <w:vAlign w:val="center"/>
            <w:hideMark/>
          </w:tcPr>
          <w:p w14:paraId="22A3F895" w14:textId="77777777" w:rsidR="00954AFC" w:rsidRPr="00954AFC" w:rsidRDefault="00954AFC" w:rsidP="00954AFC">
            <w:pPr>
              <w:jc w:val="center"/>
              <w:rPr>
                <w:rFonts w:cs="Times New Roman"/>
                <w:sz w:val="16"/>
                <w:szCs w:val="16"/>
              </w:rPr>
            </w:pPr>
            <w:r w:rsidRPr="00954AFC">
              <w:rPr>
                <w:rFonts w:cs="Times New Roman"/>
                <w:sz w:val="16"/>
                <w:szCs w:val="16"/>
              </w:rPr>
              <w:t>Legal</w:t>
            </w:r>
          </w:p>
        </w:tc>
        <w:tc>
          <w:tcPr>
            <w:tcW w:w="1192" w:type="dxa"/>
            <w:vAlign w:val="center"/>
            <w:hideMark/>
          </w:tcPr>
          <w:p w14:paraId="07841F29" w14:textId="77777777" w:rsidR="00954AFC" w:rsidRPr="00954AFC" w:rsidRDefault="00954AFC" w:rsidP="00954AFC">
            <w:pPr>
              <w:jc w:val="center"/>
              <w:rPr>
                <w:rFonts w:cs="Times New Roman"/>
                <w:sz w:val="16"/>
                <w:szCs w:val="16"/>
              </w:rPr>
            </w:pPr>
            <w:r w:rsidRPr="00954AFC">
              <w:rPr>
                <w:rFonts w:cs="Times New Roman"/>
                <w:sz w:val="16"/>
                <w:szCs w:val="16"/>
              </w:rPr>
              <w:t>Seleção do Fornecedor</w:t>
            </w:r>
          </w:p>
        </w:tc>
        <w:tc>
          <w:tcPr>
            <w:tcW w:w="1275" w:type="dxa"/>
            <w:vAlign w:val="center"/>
            <w:hideMark/>
          </w:tcPr>
          <w:p w14:paraId="72AC0FC1" w14:textId="77777777" w:rsidR="00954AFC" w:rsidRPr="00954AFC" w:rsidRDefault="00954AFC" w:rsidP="00954AFC">
            <w:pPr>
              <w:jc w:val="center"/>
              <w:rPr>
                <w:rFonts w:cs="Times New Roman"/>
                <w:sz w:val="16"/>
                <w:szCs w:val="16"/>
              </w:rPr>
            </w:pPr>
            <w:r w:rsidRPr="00954AFC">
              <w:rPr>
                <w:rFonts w:cs="Times New Roman"/>
                <w:sz w:val="16"/>
                <w:szCs w:val="16"/>
              </w:rPr>
              <w:t>Administração</w:t>
            </w:r>
          </w:p>
        </w:tc>
        <w:tc>
          <w:tcPr>
            <w:tcW w:w="1612" w:type="dxa"/>
            <w:vAlign w:val="center"/>
            <w:hideMark/>
          </w:tcPr>
          <w:p w14:paraId="4DE5513B" w14:textId="77777777" w:rsidR="00954AFC" w:rsidRPr="00954AFC" w:rsidRDefault="00954AFC" w:rsidP="00954AFC">
            <w:pPr>
              <w:jc w:val="center"/>
              <w:rPr>
                <w:rFonts w:cs="Times New Roman"/>
                <w:sz w:val="16"/>
                <w:szCs w:val="16"/>
              </w:rPr>
            </w:pPr>
            <w:r w:rsidRPr="00954AFC">
              <w:rPr>
                <w:rFonts w:cs="Times New Roman"/>
                <w:sz w:val="16"/>
                <w:szCs w:val="16"/>
              </w:rPr>
              <w:t>Redução da competitividade</w:t>
            </w:r>
          </w:p>
        </w:tc>
        <w:tc>
          <w:tcPr>
            <w:tcW w:w="768" w:type="dxa"/>
            <w:vAlign w:val="center"/>
            <w:hideMark/>
          </w:tcPr>
          <w:p w14:paraId="716A107C"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0D074CE7"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1525" w:type="dxa"/>
            <w:vAlign w:val="center"/>
            <w:hideMark/>
          </w:tcPr>
          <w:p w14:paraId="6C1DE41A" w14:textId="77777777" w:rsidR="00954AFC" w:rsidRPr="00954AFC" w:rsidRDefault="00954AFC" w:rsidP="00954AFC">
            <w:pPr>
              <w:jc w:val="center"/>
              <w:rPr>
                <w:rFonts w:cs="Times New Roman"/>
                <w:sz w:val="16"/>
                <w:szCs w:val="16"/>
              </w:rPr>
            </w:pPr>
            <w:r w:rsidRPr="00954AFC">
              <w:rPr>
                <w:rFonts w:cs="Times New Roman"/>
                <w:sz w:val="16"/>
                <w:szCs w:val="16"/>
              </w:rPr>
              <w:t>Definir requisitos proporcionais conforme TCU</w:t>
            </w:r>
          </w:p>
        </w:tc>
        <w:tc>
          <w:tcPr>
            <w:tcW w:w="1272" w:type="dxa"/>
            <w:vAlign w:val="center"/>
            <w:hideMark/>
          </w:tcPr>
          <w:p w14:paraId="51C49D66"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c>
          <w:tcPr>
            <w:tcW w:w="1313" w:type="dxa"/>
            <w:vAlign w:val="center"/>
            <w:hideMark/>
          </w:tcPr>
          <w:p w14:paraId="7ED737E1" w14:textId="77777777" w:rsidR="00954AFC" w:rsidRPr="00954AFC" w:rsidRDefault="00954AFC" w:rsidP="00954AFC">
            <w:pPr>
              <w:jc w:val="center"/>
              <w:rPr>
                <w:rFonts w:cs="Times New Roman"/>
                <w:sz w:val="16"/>
                <w:szCs w:val="16"/>
              </w:rPr>
            </w:pPr>
            <w:r w:rsidRPr="00954AFC">
              <w:rPr>
                <w:rFonts w:cs="Times New Roman"/>
                <w:sz w:val="16"/>
                <w:szCs w:val="16"/>
              </w:rPr>
              <w:t>Revisar edital e reabrir prazo</w:t>
            </w:r>
          </w:p>
        </w:tc>
        <w:tc>
          <w:tcPr>
            <w:tcW w:w="1248" w:type="dxa"/>
            <w:vAlign w:val="center"/>
            <w:hideMark/>
          </w:tcPr>
          <w:p w14:paraId="2187AD2C"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r>
      <w:tr w:rsidR="00954AFC" w:rsidRPr="00954AFC" w14:paraId="7C4A191B" w14:textId="77777777" w:rsidTr="00954AFC">
        <w:tc>
          <w:tcPr>
            <w:tcW w:w="627" w:type="dxa"/>
            <w:vAlign w:val="center"/>
            <w:hideMark/>
          </w:tcPr>
          <w:p w14:paraId="6422DF41" w14:textId="57C58B71" w:rsidR="00954AFC" w:rsidRPr="00954AFC" w:rsidRDefault="000D21C3" w:rsidP="00954AFC">
            <w:pPr>
              <w:jc w:val="center"/>
              <w:rPr>
                <w:rFonts w:cs="Times New Roman"/>
                <w:sz w:val="16"/>
                <w:szCs w:val="16"/>
              </w:rPr>
            </w:pPr>
            <w:r>
              <w:rPr>
                <w:rFonts w:cs="Times New Roman"/>
                <w:sz w:val="16"/>
                <w:szCs w:val="16"/>
              </w:rPr>
              <w:t>6</w:t>
            </w:r>
          </w:p>
        </w:tc>
        <w:tc>
          <w:tcPr>
            <w:tcW w:w="1358" w:type="dxa"/>
            <w:vAlign w:val="center"/>
            <w:hideMark/>
          </w:tcPr>
          <w:p w14:paraId="28DBB6A1" w14:textId="77777777" w:rsidR="00954AFC" w:rsidRPr="00954AFC" w:rsidRDefault="00954AFC" w:rsidP="00954AFC">
            <w:pPr>
              <w:jc w:val="center"/>
              <w:rPr>
                <w:rFonts w:cs="Times New Roman"/>
                <w:sz w:val="16"/>
                <w:szCs w:val="16"/>
              </w:rPr>
            </w:pPr>
            <w:r w:rsidRPr="00954AFC">
              <w:rPr>
                <w:rFonts w:cs="Times New Roman"/>
                <w:sz w:val="16"/>
                <w:szCs w:val="16"/>
              </w:rPr>
              <w:t>Ausência de propostas válidas</w:t>
            </w:r>
          </w:p>
        </w:tc>
        <w:tc>
          <w:tcPr>
            <w:tcW w:w="1583" w:type="dxa"/>
            <w:vAlign w:val="center"/>
            <w:hideMark/>
          </w:tcPr>
          <w:p w14:paraId="0FF9F530" w14:textId="77777777" w:rsidR="00954AFC" w:rsidRPr="00954AFC" w:rsidRDefault="00954AFC" w:rsidP="00954AFC">
            <w:pPr>
              <w:jc w:val="center"/>
              <w:rPr>
                <w:rFonts w:cs="Times New Roman"/>
                <w:sz w:val="16"/>
                <w:szCs w:val="16"/>
              </w:rPr>
            </w:pPr>
            <w:r w:rsidRPr="00954AFC">
              <w:rPr>
                <w:rFonts w:cs="Times New Roman"/>
                <w:sz w:val="16"/>
                <w:szCs w:val="16"/>
              </w:rPr>
              <w:t>Baixa atratividade ou preços inadequados</w:t>
            </w:r>
          </w:p>
        </w:tc>
        <w:tc>
          <w:tcPr>
            <w:tcW w:w="1110" w:type="dxa"/>
            <w:vAlign w:val="center"/>
            <w:hideMark/>
          </w:tcPr>
          <w:p w14:paraId="033FFCD8" w14:textId="77777777" w:rsidR="00954AFC" w:rsidRPr="00954AFC" w:rsidRDefault="00954AFC" w:rsidP="00954AFC">
            <w:pPr>
              <w:jc w:val="center"/>
              <w:rPr>
                <w:rFonts w:cs="Times New Roman"/>
                <w:sz w:val="16"/>
                <w:szCs w:val="16"/>
              </w:rPr>
            </w:pPr>
            <w:r w:rsidRPr="00954AFC">
              <w:rPr>
                <w:rFonts w:cs="Times New Roman"/>
                <w:sz w:val="16"/>
                <w:szCs w:val="16"/>
              </w:rPr>
              <w:t>Estratégico</w:t>
            </w:r>
          </w:p>
        </w:tc>
        <w:tc>
          <w:tcPr>
            <w:tcW w:w="1192" w:type="dxa"/>
            <w:vAlign w:val="center"/>
            <w:hideMark/>
          </w:tcPr>
          <w:p w14:paraId="48D3AC1B" w14:textId="77777777" w:rsidR="00954AFC" w:rsidRPr="00954AFC" w:rsidRDefault="00954AFC" w:rsidP="00954AFC">
            <w:pPr>
              <w:jc w:val="center"/>
              <w:rPr>
                <w:rFonts w:cs="Times New Roman"/>
                <w:sz w:val="16"/>
                <w:szCs w:val="16"/>
              </w:rPr>
            </w:pPr>
            <w:r w:rsidRPr="00954AFC">
              <w:rPr>
                <w:rFonts w:cs="Times New Roman"/>
                <w:sz w:val="16"/>
                <w:szCs w:val="16"/>
              </w:rPr>
              <w:t>Seleção do Fornecedor</w:t>
            </w:r>
          </w:p>
        </w:tc>
        <w:tc>
          <w:tcPr>
            <w:tcW w:w="1275" w:type="dxa"/>
            <w:vAlign w:val="center"/>
            <w:hideMark/>
          </w:tcPr>
          <w:p w14:paraId="7B7E6624" w14:textId="77777777" w:rsidR="00954AFC" w:rsidRPr="00954AFC" w:rsidRDefault="00954AFC" w:rsidP="00954AFC">
            <w:pPr>
              <w:jc w:val="center"/>
              <w:rPr>
                <w:rFonts w:cs="Times New Roman"/>
                <w:sz w:val="16"/>
                <w:szCs w:val="16"/>
              </w:rPr>
            </w:pPr>
            <w:r w:rsidRPr="00954AFC">
              <w:rPr>
                <w:rFonts w:cs="Times New Roman"/>
                <w:sz w:val="16"/>
                <w:szCs w:val="16"/>
              </w:rPr>
              <w:t>Mercado</w:t>
            </w:r>
          </w:p>
        </w:tc>
        <w:tc>
          <w:tcPr>
            <w:tcW w:w="1612" w:type="dxa"/>
            <w:vAlign w:val="center"/>
            <w:hideMark/>
          </w:tcPr>
          <w:p w14:paraId="3B217E38" w14:textId="77777777" w:rsidR="00954AFC" w:rsidRPr="00954AFC" w:rsidRDefault="00954AFC" w:rsidP="00954AFC">
            <w:pPr>
              <w:jc w:val="center"/>
              <w:rPr>
                <w:rFonts w:cs="Times New Roman"/>
                <w:sz w:val="16"/>
                <w:szCs w:val="16"/>
              </w:rPr>
            </w:pPr>
            <w:r w:rsidRPr="00954AFC">
              <w:rPr>
                <w:rFonts w:cs="Times New Roman"/>
                <w:sz w:val="16"/>
                <w:szCs w:val="16"/>
              </w:rPr>
              <w:t>Licitação fracassada</w:t>
            </w:r>
          </w:p>
        </w:tc>
        <w:tc>
          <w:tcPr>
            <w:tcW w:w="768" w:type="dxa"/>
            <w:vAlign w:val="center"/>
            <w:hideMark/>
          </w:tcPr>
          <w:p w14:paraId="0EF41006"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44177C50"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5408E380" w14:textId="77777777" w:rsidR="00954AFC" w:rsidRPr="00954AFC" w:rsidRDefault="00954AFC" w:rsidP="00954AFC">
            <w:pPr>
              <w:jc w:val="center"/>
              <w:rPr>
                <w:rFonts w:cs="Times New Roman"/>
                <w:sz w:val="16"/>
                <w:szCs w:val="16"/>
              </w:rPr>
            </w:pPr>
            <w:r w:rsidRPr="00954AFC">
              <w:rPr>
                <w:rFonts w:cs="Times New Roman"/>
                <w:sz w:val="16"/>
                <w:szCs w:val="16"/>
              </w:rPr>
              <w:t>Consulta prévia ao mercado e estimativa realista</w:t>
            </w:r>
          </w:p>
        </w:tc>
        <w:tc>
          <w:tcPr>
            <w:tcW w:w="1272" w:type="dxa"/>
            <w:vAlign w:val="center"/>
            <w:hideMark/>
          </w:tcPr>
          <w:p w14:paraId="740C888D"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c>
          <w:tcPr>
            <w:tcW w:w="1313" w:type="dxa"/>
            <w:vAlign w:val="center"/>
            <w:hideMark/>
          </w:tcPr>
          <w:p w14:paraId="1FDF8E5F" w14:textId="77777777" w:rsidR="00954AFC" w:rsidRPr="00954AFC" w:rsidRDefault="00954AFC" w:rsidP="00954AFC">
            <w:pPr>
              <w:jc w:val="center"/>
              <w:rPr>
                <w:rFonts w:cs="Times New Roman"/>
                <w:sz w:val="16"/>
                <w:szCs w:val="16"/>
              </w:rPr>
            </w:pPr>
            <w:r w:rsidRPr="00954AFC">
              <w:rPr>
                <w:rFonts w:cs="Times New Roman"/>
                <w:sz w:val="16"/>
                <w:szCs w:val="16"/>
              </w:rPr>
              <w:t>Republicação com ajustes</w:t>
            </w:r>
          </w:p>
        </w:tc>
        <w:tc>
          <w:tcPr>
            <w:tcW w:w="1248" w:type="dxa"/>
            <w:vAlign w:val="center"/>
            <w:hideMark/>
          </w:tcPr>
          <w:p w14:paraId="5E65A3CF"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r>
      <w:tr w:rsidR="00954AFC" w:rsidRPr="00954AFC" w14:paraId="232DD77C" w14:textId="77777777" w:rsidTr="00954AFC">
        <w:tc>
          <w:tcPr>
            <w:tcW w:w="627" w:type="dxa"/>
            <w:vAlign w:val="center"/>
            <w:hideMark/>
          </w:tcPr>
          <w:p w14:paraId="41B22A01" w14:textId="58BA185E" w:rsidR="00954AFC" w:rsidRPr="00954AFC" w:rsidRDefault="000D21C3" w:rsidP="00954AFC">
            <w:pPr>
              <w:jc w:val="center"/>
              <w:rPr>
                <w:rFonts w:cs="Times New Roman"/>
                <w:sz w:val="16"/>
                <w:szCs w:val="16"/>
              </w:rPr>
            </w:pPr>
            <w:r>
              <w:rPr>
                <w:rFonts w:cs="Times New Roman"/>
                <w:sz w:val="16"/>
                <w:szCs w:val="16"/>
              </w:rPr>
              <w:t>7</w:t>
            </w:r>
          </w:p>
        </w:tc>
        <w:tc>
          <w:tcPr>
            <w:tcW w:w="1358" w:type="dxa"/>
            <w:vAlign w:val="center"/>
            <w:hideMark/>
          </w:tcPr>
          <w:p w14:paraId="6B023251" w14:textId="77777777" w:rsidR="00954AFC" w:rsidRPr="00954AFC" w:rsidRDefault="00954AFC" w:rsidP="00954AFC">
            <w:pPr>
              <w:jc w:val="center"/>
              <w:rPr>
                <w:rFonts w:cs="Times New Roman"/>
                <w:sz w:val="16"/>
                <w:szCs w:val="16"/>
              </w:rPr>
            </w:pPr>
            <w:r w:rsidRPr="00954AFC">
              <w:rPr>
                <w:rFonts w:cs="Times New Roman"/>
                <w:sz w:val="16"/>
                <w:szCs w:val="16"/>
              </w:rPr>
              <w:t>Atraso na realização dos exames</w:t>
            </w:r>
          </w:p>
        </w:tc>
        <w:tc>
          <w:tcPr>
            <w:tcW w:w="1583" w:type="dxa"/>
            <w:vAlign w:val="center"/>
            <w:hideMark/>
          </w:tcPr>
          <w:p w14:paraId="4E5131FB" w14:textId="77777777" w:rsidR="00954AFC" w:rsidRPr="00954AFC" w:rsidRDefault="00954AFC" w:rsidP="00954AFC">
            <w:pPr>
              <w:jc w:val="center"/>
              <w:rPr>
                <w:rFonts w:cs="Times New Roman"/>
                <w:sz w:val="16"/>
                <w:szCs w:val="16"/>
              </w:rPr>
            </w:pPr>
            <w:r w:rsidRPr="00954AFC">
              <w:rPr>
                <w:rFonts w:cs="Times New Roman"/>
                <w:sz w:val="16"/>
                <w:szCs w:val="16"/>
              </w:rPr>
              <w:t>Baixa capacidade operacional da contratada</w:t>
            </w:r>
          </w:p>
        </w:tc>
        <w:tc>
          <w:tcPr>
            <w:tcW w:w="1110" w:type="dxa"/>
            <w:vAlign w:val="center"/>
            <w:hideMark/>
          </w:tcPr>
          <w:p w14:paraId="1BF73B09" w14:textId="77777777" w:rsidR="00954AFC" w:rsidRPr="00954AFC" w:rsidRDefault="00954AFC" w:rsidP="00954AFC">
            <w:pPr>
              <w:jc w:val="center"/>
              <w:rPr>
                <w:rFonts w:cs="Times New Roman"/>
                <w:sz w:val="16"/>
                <w:szCs w:val="16"/>
              </w:rPr>
            </w:pPr>
            <w:r w:rsidRPr="00954AFC">
              <w:rPr>
                <w:rFonts w:cs="Times New Roman"/>
                <w:sz w:val="16"/>
                <w:szCs w:val="16"/>
              </w:rPr>
              <w:t>Operacional</w:t>
            </w:r>
          </w:p>
        </w:tc>
        <w:tc>
          <w:tcPr>
            <w:tcW w:w="1192" w:type="dxa"/>
            <w:vAlign w:val="center"/>
            <w:hideMark/>
          </w:tcPr>
          <w:p w14:paraId="76A07B5E" w14:textId="77777777" w:rsidR="00954AFC" w:rsidRPr="00954AFC" w:rsidRDefault="00954AFC" w:rsidP="00954AFC">
            <w:pPr>
              <w:jc w:val="center"/>
              <w:rPr>
                <w:rFonts w:cs="Times New Roman"/>
                <w:sz w:val="16"/>
                <w:szCs w:val="16"/>
              </w:rPr>
            </w:pPr>
            <w:r w:rsidRPr="00954AFC">
              <w:rPr>
                <w:rFonts w:cs="Times New Roman"/>
                <w:sz w:val="16"/>
                <w:szCs w:val="16"/>
              </w:rPr>
              <w:t>Execução Contratual</w:t>
            </w:r>
          </w:p>
        </w:tc>
        <w:tc>
          <w:tcPr>
            <w:tcW w:w="1275" w:type="dxa"/>
            <w:vAlign w:val="center"/>
            <w:hideMark/>
          </w:tcPr>
          <w:p w14:paraId="05A9C0B6" w14:textId="77777777" w:rsidR="00954AFC" w:rsidRPr="00954AFC" w:rsidRDefault="00954AFC" w:rsidP="00954AFC">
            <w:pPr>
              <w:jc w:val="center"/>
              <w:rPr>
                <w:rFonts w:cs="Times New Roman"/>
                <w:sz w:val="16"/>
                <w:szCs w:val="16"/>
              </w:rPr>
            </w:pPr>
            <w:r w:rsidRPr="00954AFC">
              <w:rPr>
                <w:rFonts w:cs="Times New Roman"/>
                <w:sz w:val="16"/>
                <w:szCs w:val="16"/>
              </w:rPr>
              <w:t>Contratada</w:t>
            </w:r>
          </w:p>
        </w:tc>
        <w:tc>
          <w:tcPr>
            <w:tcW w:w="1612" w:type="dxa"/>
            <w:vAlign w:val="center"/>
            <w:hideMark/>
          </w:tcPr>
          <w:p w14:paraId="5C52A775" w14:textId="77777777" w:rsidR="00954AFC" w:rsidRPr="00954AFC" w:rsidRDefault="00954AFC" w:rsidP="00954AFC">
            <w:pPr>
              <w:jc w:val="center"/>
              <w:rPr>
                <w:rFonts w:cs="Times New Roman"/>
                <w:sz w:val="16"/>
                <w:szCs w:val="16"/>
              </w:rPr>
            </w:pPr>
            <w:r w:rsidRPr="00954AFC">
              <w:rPr>
                <w:rFonts w:cs="Times New Roman"/>
                <w:sz w:val="16"/>
                <w:szCs w:val="16"/>
              </w:rPr>
              <w:t>Aumento da fila e atraso diagnóstico</w:t>
            </w:r>
          </w:p>
        </w:tc>
        <w:tc>
          <w:tcPr>
            <w:tcW w:w="768" w:type="dxa"/>
            <w:vAlign w:val="center"/>
            <w:hideMark/>
          </w:tcPr>
          <w:p w14:paraId="69EF2D2F"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17A563AE"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3EEDCA80" w14:textId="77777777" w:rsidR="00954AFC" w:rsidRPr="00954AFC" w:rsidRDefault="00954AFC" w:rsidP="00954AFC">
            <w:pPr>
              <w:jc w:val="center"/>
              <w:rPr>
                <w:rFonts w:cs="Times New Roman"/>
                <w:sz w:val="16"/>
                <w:szCs w:val="16"/>
              </w:rPr>
            </w:pPr>
            <w:r w:rsidRPr="00954AFC">
              <w:rPr>
                <w:rFonts w:cs="Times New Roman"/>
                <w:sz w:val="16"/>
                <w:szCs w:val="16"/>
              </w:rPr>
              <w:t>Definir SLA e capacidade mínima no TR</w:t>
            </w:r>
          </w:p>
        </w:tc>
        <w:tc>
          <w:tcPr>
            <w:tcW w:w="1272" w:type="dxa"/>
            <w:vAlign w:val="center"/>
            <w:hideMark/>
          </w:tcPr>
          <w:p w14:paraId="437E647F" w14:textId="77777777" w:rsidR="00954AFC" w:rsidRPr="00954AFC" w:rsidRDefault="00954AFC" w:rsidP="00954AFC">
            <w:pPr>
              <w:jc w:val="center"/>
              <w:rPr>
                <w:rFonts w:cs="Times New Roman"/>
                <w:sz w:val="16"/>
                <w:szCs w:val="16"/>
              </w:rPr>
            </w:pPr>
            <w:r w:rsidRPr="00954AFC">
              <w:rPr>
                <w:rFonts w:cs="Times New Roman"/>
                <w:sz w:val="16"/>
                <w:szCs w:val="16"/>
              </w:rPr>
              <w:t>Fiscal do contrato</w:t>
            </w:r>
          </w:p>
        </w:tc>
        <w:tc>
          <w:tcPr>
            <w:tcW w:w="1313" w:type="dxa"/>
            <w:vAlign w:val="center"/>
            <w:hideMark/>
          </w:tcPr>
          <w:p w14:paraId="62E2275D" w14:textId="77777777" w:rsidR="00954AFC" w:rsidRPr="00954AFC" w:rsidRDefault="00954AFC" w:rsidP="00954AFC">
            <w:pPr>
              <w:jc w:val="center"/>
              <w:rPr>
                <w:rFonts w:cs="Times New Roman"/>
                <w:sz w:val="16"/>
                <w:szCs w:val="16"/>
              </w:rPr>
            </w:pPr>
            <w:r w:rsidRPr="00954AFC">
              <w:rPr>
                <w:rFonts w:cs="Times New Roman"/>
                <w:sz w:val="16"/>
                <w:szCs w:val="16"/>
              </w:rPr>
              <w:t>Aplicar penalidades e reequilibrar execução</w:t>
            </w:r>
          </w:p>
        </w:tc>
        <w:tc>
          <w:tcPr>
            <w:tcW w:w="1248" w:type="dxa"/>
            <w:vAlign w:val="center"/>
            <w:hideMark/>
          </w:tcPr>
          <w:p w14:paraId="190D02B7" w14:textId="77777777" w:rsidR="00954AFC" w:rsidRPr="00954AFC" w:rsidRDefault="00954AFC" w:rsidP="00954AFC">
            <w:pPr>
              <w:jc w:val="center"/>
              <w:rPr>
                <w:rFonts w:cs="Times New Roman"/>
                <w:sz w:val="16"/>
                <w:szCs w:val="16"/>
              </w:rPr>
            </w:pPr>
            <w:r w:rsidRPr="00954AFC">
              <w:rPr>
                <w:rFonts w:cs="Times New Roman"/>
                <w:sz w:val="16"/>
                <w:szCs w:val="16"/>
              </w:rPr>
              <w:t>Fiscal do contrato</w:t>
            </w:r>
          </w:p>
        </w:tc>
      </w:tr>
      <w:tr w:rsidR="00954AFC" w:rsidRPr="00954AFC" w14:paraId="6A3CE498" w14:textId="77777777" w:rsidTr="00954AFC">
        <w:tc>
          <w:tcPr>
            <w:tcW w:w="627" w:type="dxa"/>
            <w:vAlign w:val="center"/>
            <w:hideMark/>
          </w:tcPr>
          <w:p w14:paraId="30B081F2" w14:textId="6BB46AC6" w:rsidR="00954AFC" w:rsidRPr="00954AFC" w:rsidRDefault="000D21C3" w:rsidP="00954AFC">
            <w:pPr>
              <w:jc w:val="center"/>
              <w:rPr>
                <w:rFonts w:cs="Times New Roman"/>
                <w:sz w:val="16"/>
                <w:szCs w:val="16"/>
              </w:rPr>
            </w:pPr>
            <w:r>
              <w:rPr>
                <w:rFonts w:cs="Times New Roman"/>
                <w:sz w:val="16"/>
                <w:szCs w:val="16"/>
              </w:rPr>
              <w:t>8</w:t>
            </w:r>
          </w:p>
        </w:tc>
        <w:tc>
          <w:tcPr>
            <w:tcW w:w="1358" w:type="dxa"/>
            <w:vAlign w:val="center"/>
            <w:hideMark/>
          </w:tcPr>
          <w:p w14:paraId="7E75E8D7" w14:textId="77777777" w:rsidR="00954AFC" w:rsidRPr="00954AFC" w:rsidRDefault="00954AFC" w:rsidP="00954AFC">
            <w:pPr>
              <w:jc w:val="center"/>
              <w:rPr>
                <w:rFonts w:cs="Times New Roman"/>
                <w:sz w:val="16"/>
                <w:szCs w:val="16"/>
              </w:rPr>
            </w:pPr>
            <w:r w:rsidRPr="00954AFC">
              <w:rPr>
                <w:rFonts w:cs="Times New Roman"/>
                <w:sz w:val="16"/>
                <w:szCs w:val="16"/>
              </w:rPr>
              <w:t>Atraso na entrega dos laudos</w:t>
            </w:r>
          </w:p>
        </w:tc>
        <w:tc>
          <w:tcPr>
            <w:tcW w:w="1583" w:type="dxa"/>
            <w:vAlign w:val="center"/>
            <w:hideMark/>
          </w:tcPr>
          <w:p w14:paraId="0C728EB3" w14:textId="77777777" w:rsidR="00954AFC" w:rsidRPr="00954AFC" w:rsidRDefault="00954AFC" w:rsidP="00954AFC">
            <w:pPr>
              <w:jc w:val="center"/>
              <w:rPr>
                <w:rFonts w:cs="Times New Roman"/>
                <w:sz w:val="16"/>
                <w:szCs w:val="16"/>
              </w:rPr>
            </w:pPr>
            <w:r w:rsidRPr="00954AFC">
              <w:rPr>
                <w:rFonts w:cs="Times New Roman"/>
                <w:sz w:val="16"/>
                <w:szCs w:val="16"/>
              </w:rPr>
              <w:t>Sobrecarga de médicos radiologistas</w:t>
            </w:r>
          </w:p>
        </w:tc>
        <w:tc>
          <w:tcPr>
            <w:tcW w:w="1110" w:type="dxa"/>
            <w:vAlign w:val="center"/>
            <w:hideMark/>
          </w:tcPr>
          <w:p w14:paraId="21D90F9E" w14:textId="77777777" w:rsidR="00954AFC" w:rsidRPr="00954AFC" w:rsidRDefault="00954AFC" w:rsidP="00954AFC">
            <w:pPr>
              <w:jc w:val="center"/>
              <w:rPr>
                <w:rFonts w:cs="Times New Roman"/>
                <w:sz w:val="16"/>
                <w:szCs w:val="16"/>
              </w:rPr>
            </w:pPr>
            <w:r w:rsidRPr="00954AFC">
              <w:rPr>
                <w:rFonts w:cs="Times New Roman"/>
                <w:sz w:val="16"/>
                <w:szCs w:val="16"/>
              </w:rPr>
              <w:t>Técnico</w:t>
            </w:r>
          </w:p>
        </w:tc>
        <w:tc>
          <w:tcPr>
            <w:tcW w:w="1192" w:type="dxa"/>
            <w:vAlign w:val="center"/>
            <w:hideMark/>
          </w:tcPr>
          <w:p w14:paraId="1F38E8C8" w14:textId="77777777" w:rsidR="00954AFC" w:rsidRPr="00954AFC" w:rsidRDefault="00954AFC" w:rsidP="00954AFC">
            <w:pPr>
              <w:jc w:val="center"/>
              <w:rPr>
                <w:rFonts w:cs="Times New Roman"/>
                <w:sz w:val="16"/>
                <w:szCs w:val="16"/>
              </w:rPr>
            </w:pPr>
            <w:r w:rsidRPr="00954AFC">
              <w:rPr>
                <w:rFonts w:cs="Times New Roman"/>
                <w:sz w:val="16"/>
                <w:szCs w:val="16"/>
              </w:rPr>
              <w:t>Execução Contratual</w:t>
            </w:r>
          </w:p>
        </w:tc>
        <w:tc>
          <w:tcPr>
            <w:tcW w:w="1275" w:type="dxa"/>
            <w:vAlign w:val="center"/>
            <w:hideMark/>
          </w:tcPr>
          <w:p w14:paraId="654705F7" w14:textId="77777777" w:rsidR="00954AFC" w:rsidRPr="00954AFC" w:rsidRDefault="00954AFC" w:rsidP="00954AFC">
            <w:pPr>
              <w:jc w:val="center"/>
              <w:rPr>
                <w:rFonts w:cs="Times New Roman"/>
                <w:sz w:val="16"/>
                <w:szCs w:val="16"/>
              </w:rPr>
            </w:pPr>
            <w:r w:rsidRPr="00954AFC">
              <w:rPr>
                <w:rFonts w:cs="Times New Roman"/>
                <w:sz w:val="16"/>
                <w:szCs w:val="16"/>
              </w:rPr>
              <w:t>Contratada</w:t>
            </w:r>
          </w:p>
        </w:tc>
        <w:tc>
          <w:tcPr>
            <w:tcW w:w="1612" w:type="dxa"/>
            <w:vAlign w:val="center"/>
            <w:hideMark/>
          </w:tcPr>
          <w:p w14:paraId="70BCAF3E" w14:textId="77777777" w:rsidR="00954AFC" w:rsidRPr="00954AFC" w:rsidRDefault="00954AFC" w:rsidP="00954AFC">
            <w:pPr>
              <w:jc w:val="center"/>
              <w:rPr>
                <w:rFonts w:cs="Times New Roman"/>
                <w:sz w:val="16"/>
                <w:szCs w:val="16"/>
              </w:rPr>
            </w:pPr>
            <w:r w:rsidRPr="00954AFC">
              <w:rPr>
                <w:rFonts w:cs="Times New Roman"/>
                <w:sz w:val="16"/>
                <w:szCs w:val="16"/>
              </w:rPr>
              <w:t>Comprometimento do diagnóstico clínico</w:t>
            </w:r>
          </w:p>
        </w:tc>
        <w:tc>
          <w:tcPr>
            <w:tcW w:w="768" w:type="dxa"/>
            <w:vAlign w:val="center"/>
            <w:hideMark/>
          </w:tcPr>
          <w:p w14:paraId="119BC78D"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2043209A"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4A466626" w14:textId="77777777" w:rsidR="00954AFC" w:rsidRPr="00954AFC" w:rsidRDefault="00954AFC" w:rsidP="00954AFC">
            <w:pPr>
              <w:jc w:val="center"/>
              <w:rPr>
                <w:rFonts w:cs="Times New Roman"/>
                <w:sz w:val="16"/>
                <w:szCs w:val="16"/>
              </w:rPr>
            </w:pPr>
            <w:r w:rsidRPr="00954AFC">
              <w:rPr>
                <w:rFonts w:cs="Times New Roman"/>
                <w:sz w:val="16"/>
                <w:szCs w:val="16"/>
              </w:rPr>
              <w:t>Estabelecer prazos contratuais claros (rotina/urgência)</w:t>
            </w:r>
          </w:p>
        </w:tc>
        <w:tc>
          <w:tcPr>
            <w:tcW w:w="1272" w:type="dxa"/>
            <w:vAlign w:val="center"/>
            <w:hideMark/>
          </w:tcPr>
          <w:p w14:paraId="09C98E1C" w14:textId="77777777" w:rsidR="00954AFC" w:rsidRPr="00954AFC" w:rsidRDefault="00954AFC" w:rsidP="00954AFC">
            <w:pPr>
              <w:jc w:val="center"/>
              <w:rPr>
                <w:rFonts w:cs="Times New Roman"/>
                <w:sz w:val="16"/>
                <w:szCs w:val="16"/>
              </w:rPr>
            </w:pPr>
            <w:r w:rsidRPr="00954AFC">
              <w:rPr>
                <w:rFonts w:cs="Times New Roman"/>
                <w:sz w:val="16"/>
                <w:szCs w:val="16"/>
              </w:rPr>
              <w:t>Fiscal do contrato</w:t>
            </w:r>
          </w:p>
        </w:tc>
        <w:tc>
          <w:tcPr>
            <w:tcW w:w="1313" w:type="dxa"/>
            <w:vAlign w:val="center"/>
            <w:hideMark/>
          </w:tcPr>
          <w:p w14:paraId="145D7488" w14:textId="77777777" w:rsidR="00954AFC" w:rsidRPr="00954AFC" w:rsidRDefault="00954AFC" w:rsidP="00954AFC">
            <w:pPr>
              <w:jc w:val="center"/>
              <w:rPr>
                <w:rFonts w:cs="Times New Roman"/>
                <w:sz w:val="16"/>
                <w:szCs w:val="16"/>
              </w:rPr>
            </w:pPr>
            <w:r w:rsidRPr="00954AFC">
              <w:rPr>
                <w:rFonts w:cs="Times New Roman"/>
                <w:sz w:val="16"/>
                <w:szCs w:val="16"/>
              </w:rPr>
              <w:t>Multas e exigência de reforço técnico</w:t>
            </w:r>
          </w:p>
        </w:tc>
        <w:tc>
          <w:tcPr>
            <w:tcW w:w="1248" w:type="dxa"/>
            <w:vAlign w:val="center"/>
            <w:hideMark/>
          </w:tcPr>
          <w:p w14:paraId="604C4D43" w14:textId="77777777" w:rsidR="00954AFC" w:rsidRPr="00954AFC" w:rsidRDefault="00954AFC" w:rsidP="00954AFC">
            <w:pPr>
              <w:jc w:val="center"/>
              <w:rPr>
                <w:rFonts w:cs="Times New Roman"/>
                <w:sz w:val="16"/>
                <w:szCs w:val="16"/>
              </w:rPr>
            </w:pPr>
            <w:r w:rsidRPr="00954AFC">
              <w:rPr>
                <w:rFonts w:cs="Times New Roman"/>
                <w:sz w:val="16"/>
                <w:szCs w:val="16"/>
              </w:rPr>
              <w:t>Fiscal do contrato</w:t>
            </w:r>
          </w:p>
        </w:tc>
      </w:tr>
      <w:tr w:rsidR="00954AFC" w:rsidRPr="00954AFC" w14:paraId="5802D73E" w14:textId="77777777" w:rsidTr="00954AFC">
        <w:tc>
          <w:tcPr>
            <w:tcW w:w="627" w:type="dxa"/>
            <w:vAlign w:val="center"/>
            <w:hideMark/>
          </w:tcPr>
          <w:p w14:paraId="1EE57BD0" w14:textId="6B476957" w:rsidR="00954AFC" w:rsidRPr="00954AFC" w:rsidRDefault="000D21C3" w:rsidP="00954AFC">
            <w:pPr>
              <w:jc w:val="center"/>
              <w:rPr>
                <w:rFonts w:cs="Times New Roman"/>
                <w:sz w:val="16"/>
                <w:szCs w:val="16"/>
              </w:rPr>
            </w:pPr>
            <w:r>
              <w:rPr>
                <w:rFonts w:cs="Times New Roman"/>
                <w:sz w:val="16"/>
                <w:szCs w:val="16"/>
              </w:rPr>
              <w:t>9</w:t>
            </w:r>
          </w:p>
        </w:tc>
        <w:tc>
          <w:tcPr>
            <w:tcW w:w="1358" w:type="dxa"/>
            <w:vAlign w:val="center"/>
            <w:hideMark/>
          </w:tcPr>
          <w:p w14:paraId="64CBA783" w14:textId="77777777" w:rsidR="00954AFC" w:rsidRPr="00954AFC" w:rsidRDefault="00954AFC" w:rsidP="00954AFC">
            <w:pPr>
              <w:jc w:val="center"/>
              <w:rPr>
                <w:rFonts w:cs="Times New Roman"/>
                <w:sz w:val="16"/>
                <w:szCs w:val="16"/>
              </w:rPr>
            </w:pPr>
            <w:r w:rsidRPr="00954AFC">
              <w:rPr>
                <w:rFonts w:cs="Times New Roman"/>
                <w:sz w:val="16"/>
                <w:szCs w:val="16"/>
              </w:rPr>
              <w:t>Interrupção dos serviços</w:t>
            </w:r>
          </w:p>
        </w:tc>
        <w:tc>
          <w:tcPr>
            <w:tcW w:w="1583" w:type="dxa"/>
            <w:vAlign w:val="center"/>
            <w:hideMark/>
          </w:tcPr>
          <w:p w14:paraId="73E63B55" w14:textId="77777777" w:rsidR="00954AFC" w:rsidRPr="00954AFC" w:rsidRDefault="00954AFC" w:rsidP="00954AFC">
            <w:pPr>
              <w:jc w:val="center"/>
              <w:rPr>
                <w:rFonts w:cs="Times New Roman"/>
                <w:sz w:val="16"/>
                <w:szCs w:val="16"/>
              </w:rPr>
            </w:pPr>
            <w:r w:rsidRPr="00954AFC">
              <w:rPr>
                <w:rFonts w:cs="Times New Roman"/>
                <w:sz w:val="16"/>
                <w:szCs w:val="16"/>
              </w:rPr>
              <w:t>Problemas financeiros da contratada</w:t>
            </w:r>
          </w:p>
        </w:tc>
        <w:tc>
          <w:tcPr>
            <w:tcW w:w="1110" w:type="dxa"/>
            <w:vAlign w:val="center"/>
            <w:hideMark/>
          </w:tcPr>
          <w:p w14:paraId="627F178D" w14:textId="77777777" w:rsidR="00954AFC" w:rsidRPr="00954AFC" w:rsidRDefault="00954AFC" w:rsidP="00954AFC">
            <w:pPr>
              <w:jc w:val="center"/>
              <w:rPr>
                <w:rFonts w:cs="Times New Roman"/>
                <w:sz w:val="16"/>
                <w:szCs w:val="16"/>
              </w:rPr>
            </w:pPr>
            <w:r w:rsidRPr="00954AFC">
              <w:rPr>
                <w:rFonts w:cs="Times New Roman"/>
                <w:sz w:val="16"/>
                <w:szCs w:val="16"/>
              </w:rPr>
              <w:t>Econômico</w:t>
            </w:r>
          </w:p>
        </w:tc>
        <w:tc>
          <w:tcPr>
            <w:tcW w:w="1192" w:type="dxa"/>
            <w:vAlign w:val="center"/>
            <w:hideMark/>
          </w:tcPr>
          <w:p w14:paraId="40B756D0" w14:textId="77777777" w:rsidR="00954AFC" w:rsidRPr="00954AFC" w:rsidRDefault="00954AFC" w:rsidP="00954AFC">
            <w:pPr>
              <w:jc w:val="center"/>
              <w:rPr>
                <w:rFonts w:cs="Times New Roman"/>
                <w:sz w:val="16"/>
                <w:szCs w:val="16"/>
              </w:rPr>
            </w:pPr>
            <w:r w:rsidRPr="00954AFC">
              <w:rPr>
                <w:rFonts w:cs="Times New Roman"/>
                <w:sz w:val="16"/>
                <w:szCs w:val="16"/>
              </w:rPr>
              <w:t>Execução Contratual</w:t>
            </w:r>
          </w:p>
        </w:tc>
        <w:tc>
          <w:tcPr>
            <w:tcW w:w="1275" w:type="dxa"/>
            <w:vAlign w:val="center"/>
            <w:hideMark/>
          </w:tcPr>
          <w:p w14:paraId="548A3431" w14:textId="77777777" w:rsidR="00954AFC" w:rsidRPr="00954AFC" w:rsidRDefault="00954AFC" w:rsidP="00954AFC">
            <w:pPr>
              <w:jc w:val="center"/>
              <w:rPr>
                <w:rFonts w:cs="Times New Roman"/>
                <w:sz w:val="16"/>
                <w:szCs w:val="16"/>
              </w:rPr>
            </w:pPr>
            <w:r w:rsidRPr="00954AFC">
              <w:rPr>
                <w:rFonts w:cs="Times New Roman"/>
                <w:sz w:val="16"/>
                <w:szCs w:val="16"/>
              </w:rPr>
              <w:t>Contratada</w:t>
            </w:r>
          </w:p>
        </w:tc>
        <w:tc>
          <w:tcPr>
            <w:tcW w:w="1612" w:type="dxa"/>
            <w:vAlign w:val="center"/>
            <w:hideMark/>
          </w:tcPr>
          <w:p w14:paraId="55011258" w14:textId="77777777" w:rsidR="00954AFC" w:rsidRPr="00954AFC" w:rsidRDefault="00954AFC" w:rsidP="00954AFC">
            <w:pPr>
              <w:jc w:val="center"/>
              <w:rPr>
                <w:rFonts w:cs="Times New Roman"/>
                <w:sz w:val="16"/>
                <w:szCs w:val="16"/>
              </w:rPr>
            </w:pPr>
            <w:r w:rsidRPr="00954AFC">
              <w:rPr>
                <w:rFonts w:cs="Times New Roman"/>
                <w:sz w:val="16"/>
                <w:szCs w:val="16"/>
              </w:rPr>
              <w:t>Descontinuidade da assistência</w:t>
            </w:r>
          </w:p>
        </w:tc>
        <w:tc>
          <w:tcPr>
            <w:tcW w:w="768" w:type="dxa"/>
            <w:vAlign w:val="center"/>
            <w:hideMark/>
          </w:tcPr>
          <w:p w14:paraId="25298BF1" w14:textId="77777777" w:rsidR="00954AFC" w:rsidRPr="00954AFC" w:rsidRDefault="00954AFC" w:rsidP="00954AFC">
            <w:pPr>
              <w:jc w:val="center"/>
              <w:rPr>
                <w:rFonts w:cs="Times New Roman"/>
                <w:sz w:val="16"/>
                <w:szCs w:val="16"/>
              </w:rPr>
            </w:pPr>
            <w:r w:rsidRPr="00954AFC">
              <w:rPr>
                <w:rFonts w:cs="Times New Roman"/>
                <w:sz w:val="16"/>
                <w:szCs w:val="16"/>
              </w:rPr>
              <w:t>Baixa</w:t>
            </w:r>
          </w:p>
        </w:tc>
        <w:tc>
          <w:tcPr>
            <w:tcW w:w="851" w:type="dxa"/>
            <w:vAlign w:val="center"/>
            <w:hideMark/>
          </w:tcPr>
          <w:p w14:paraId="45EA6B73"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4D28FEE2" w14:textId="77777777" w:rsidR="00954AFC" w:rsidRPr="00954AFC" w:rsidRDefault="00954AFC" w:rsidP="00954AFC">
            <w:pPr>
              <w:jc w:val="center"/>
              <w:rPr>
                <w:rFonts w:cs="Times New Roman"/>
                <w:sz w:val="16"/>
                <w:szCs w:val="16"/>
              </w:rPr>
            </w:pPr>
            <w:r w:rsidRPr="00954AFC">
              <w:rPr>
                <w:rFonts w:cs="Times New Roman"/>
                <w:sz w:val="16"/>
                <w:szCs w:val="16"/>
              </w:rPr>
              <w:t>Exigir qualificação econômico-financeira</w:t>
            </w:r>
          </w:p>
        </w:tc>
        <w:tc>
          <w:tcPr>
            <w:tcW w:w="1272" w:type="dxa"/>
            <w:vAlign w:val="center"/>
            <w:hideMark/>
          </w:tcPr>
          <w:p w14:paraId="38C6F15A" w14:textId="77777777" w:rsidR="00954AFC" w:rsidRPr="00954AFC" w:rsidRDefault="00954AFC" w:rsidP="00954AFC">
            <w:pPr>
              <w:jc w:val="center"/>
              <w:rPr>
                <w:rFonts w:cs="Times New Roman"/>
                <w:sz w:val="16"/>
                <w:szCs w:val="16"/>
              </w:rPr>
            </w:pPr>
            <w:r w:rsidRPr="00954AFC">
              <w:rPr>
                <w:rFonts w:cs="Times New Roman"/>
                <w:sz w:val="16"/>
                <w:szCs w:val="16"/>
              </w:rPr>
              <w:t>Comissão de Licitação</w:t>
            </w:r>
          </w:p>
        </w:tc>
        <w:tc>
          <w:tcPr>
            <w:tcW w:w="1313" w:type="dxa"/>
            <w:vAlign w:val="center"/>
            <w:hideMark/>
          </w:tcPr>
          <w:p w14:paraId="4325EDF3" w14:textId="77777777" w:rsidR="00954AFC" w:rsidRPr="00954AFC" w:rsidRDefault="00954AFC" w:rsidP="00954AFC">
            <w:pPr>
              <w:jc w:val="center"/>
              <w:rPr>
                <w:rFonts w:cs="Times New Roman"/>
                <w:sz w:val="16"/>
                <w:szCs w:val="16"/>
              </w:rPr>
            </w:pPr>
            <w:r w:rsidRPr="00954AFC">
              <w:rPr>
                <w:rFonts w:cs="Times New Roman"/>
                <w:sz w:val="16"/>
                <w:szCs w:val="16"/>
              </w:rPr>
              <w:t>Contratação emergencial</w:t>
            </w:r>
          </w:p>
        </w:tc>
        <w:tc>
          <w:tcPr>
            <w:tcW w:w="1248" w:type="dxa"/>
            <w:vAlign w:val="center"/>
            <w:hideMark/>
          </w:tcPr>
          <w:p w14:paraId="21265E78" w14:textId="77777777" w:rsidR="00954AFC" w:rsidRPr="00954AFC" w:rsidRDefault="00954AFC" w:rsidP="00954AFC">
            <w:pPr>
              <w:jc w:val="center"/>
              <w:rPr>
                <w:rFonts w:cs="Times New Roman"/>
                <w:sz w:val="16"/>
                <w:szCs w:val="16"/>
              </w:rPr>
            </w:pPr>
            <w:r w:rsidRPr="00954AFC">
              <w:rPr>
                <w:rFonts w:cs="Times New Roman"/>
                <w:sz w:val="16"/>
                <w:szCs w:val="16"/>
              </w:rPr>
              <w:t>Administração</w:t>
            </w:r>
          </w:p>
        </w:tc>
      </w:tr>
      <w:tr w:rsidR="00954AFC" w:rsidRPr="00954AFC" w14:paraId="7218F8DA" w14:textId="77777777" w:rsidTr="00954AFC">
        <w:tc>
          <w:tcPr>
            <w:tcW w:w="627" w:type="dxa"/>
            <w:vAlign w:val="center"/>
            <w:hideMark/>
          </w:tcPr>
          <w:p w14:paraId="00084177" w14:textId="1BE988CF" w:rsidR="00954AFC" w:rsidRPr="00954AFC" w:rsidRDefault="00954AFC" w:rsidP="00954AFC">
            <w:pPr>
              <w:jc w:val="center"/>
              <w:rPr>
                <w:rFonts w:cs="Times New Roman"/>
                <w:sz w:val="16"/>
                <w:szCs w:val="16"/>
              </w:rPr>
            </w:pPr>
            <w:r w:rsidRPr="00954AFC">
              <w:rPr>
                <w:rFonts w:cs="Times New Roman"/>
                <w:sz w:val="16"/>
                <w:szCs w:val="16"/>
              </w:rPr>
              <w:t>1</w:t>
            </w:r>
            <w:r w:rsidR="000D21C3">
              <w:rPr>
                <w:rFonts w:cs="Times New Roman"/>
                <w:sz w:val="16"/>
                <w:szCs w:val="16"/>
              </w:rPr>
              <w:t>0</w:t>
            </w:r>
          </w:p>
        </w:tc>
        <w:tc>
          <w:tcPr>
            <w:tcW w:w="1358" w:type="dxa"/>
            <w:vAlign w:val="center"/>
            <w:hideMark/>
          </w:tcPr>
          <w:p w14:paraId="57C420D6" w14:textId="77777777" w:rsidR="00954AFC" w:rsidRPr="00954AFC" w:rsidRDefault="00954AFC" w:rsidP="00954AFC">
            <w:pPr>
              <w:jc w:val="center"/>
              <w:rPr>
                <w:rFonts w:cs="Times New Roman"/>
                <w:sz w:val="16"/>
                <w:szCs w:val="16"/>
              </w:rPr>
            </w:pPr>
            <w:r w:rsidRPr="00954AFC">
              <w:rPr>
                <w:rFonts w:cs="Times New Roman"/>
                <w:sz w:val="16"/>
                <w:szCs w:val="16"/>
              </w:rPr>
              <w:t>Problemas no transporte de pacientes</w:t>
            </w:r>
          </w:p>
        </w:tc>
        <w:tc>
          <w:tcPr>
            <w:tcW w:w="1583" w:type="dxa"/>
            <w:vAlign w:val="center"/>
            <w:hideMark/>
          </w:tcPr>
          <w:p w14:paraId="1A2C8AD6" w14:textId="77777777" w:rsidR="00954AFC" w:rsidRPr="00954AFC" w:rsidRDefault="00954AFC" w:rsidP="00954AFC">
            <w:pPr>
              <w:jc w:val="center"/>
              <w:rPr>
                <w:rFonts w:cs="Times New Roman"/>
                <w:sz w:val="16"/>
                <w:szCs w:val="16"/>
              </w:rPr>
            </w:pPr>
            <w:r w:rsidRPr="00954AFC">
              <w:rPr>
                <w:rFonts w:cs="Times New Roman"/>
                <w:sz w:val="16"/>
                <w:szCs w:val="16"/>
              </w:rPr>
              <w:t>Logística inadequada ou longas distâncias</w:t>
            </w:r>
          </w:p>
        </w:tc>
        <w:tc>
          <w:tcPr>
            <w:tcW w:w="1110" w:type="dxa"/>
            <w:vAlign w:val="center"/>
            <w:hideMark/>
          </w:tcPr>
          <w:p w14:paraId="39D6F3BB" w14:textId="77777777" w:rsidR="00954AFC" w:rsidRPr="00954AFC" w:rsidRDefault="00954AFC" w:rsidP="00954AFC">
            <w:pPr>
              <w:jc w:val="center"/>
              <w:rPr>
                <w:rFonts w:cs="Times New Roman"/>
                <w:sz w:val="16"/>
                <w:szCs w:val="16"/>
              </w:rPr>
            </w:pPr>
            <w:r w:rsidRPr="00954AFC">
              <w:rPr>
                <w:rFonts w:cs="Times New Roman"/>
                <w:sz w:val="16"/>
                <w:szCs w:val="16"/>
              </w:rPr>
              <w:t>Operacional</w:t>
            </w:r>
          </w:p>
        </w:tc>
        <w:tc>
          <w:tcPr>
            <w:tcW w:w="1192" w:type="dxa"/>
            <w:vAlign w:val="center"/>
            <w:hideMark/>
          </w:tcPr>
          <w:p w14:paraId="06512B6C" w14:textId="77777777" w:rsidR="00954AFC" w:rsidRPr="00954AFC" w:rsidRDefault="00954AFC" w:rsidP="00954AFC">
            <w:pPr>
              <w:jc w:val="center"/>
              <w:rPr>
                <w:rFonts w:cs="Times New Roman"/>
                <w:sz w:val="16"/>
                <w:szCs w:val="16"/>
              </w:rPr>
            </w:pPr>
            <w:r w:rsidRPr="00954AFC">
              <w:rPr>
                <w:rFonts w:cs="Times New Roman"/>
                <w:sz w:val="16"/>
                <w:szCs w:val="16"/>
              </w:rPr>
              <w:t>Execução Contratual</w:t>
            </w:r>
          </w:p>
        </w:tc>
        <w:tc>
          <w:tcPr>
            <w:tcW w:w="1275" w:type="dxa"/>
            <w:vAlign w:val="center"/>
            <w:hideMark/>
          </w:tcPr>
          <w:p w14:paraId="72FB8395" w14:textId="77777777" w:rsidR="00954AFC" w:rsidRPr="00954AFC" w:rsidRDefault="00954AFC" w:rsidP="00954AFC">
            <w:pPr>
              <w:jc w:val="center"/>
              <w:rPr>
                <w:rFonts w:cs="Times New Roman"/>
                <w:sz w:val="16"/>
                <w:szCs w:val="16"/>
              </w:rPr>
            </w:pPr>
            <w:r w:rsidRPr="00954AFC">
              <w:rPr>
                <w:rFonts w:cs="Times New Roman"/>
                <w:sz w:val="16"/>
                <w:szCs w:val="16"/>
              </w:rPr>
              <w:t>Administração</w:t>
            </w:r>
          </w:p>
        </w:tc>
        <w:tc>
          <w:tcPr>
            <w:tcW w:w="1612" w:type="dxa"/>
            <w:vAlign w:val="center"/>
            <w:hideMark/>
          </w:tcPr>
          <w:p w14:paraId="35F3D18F" w14:textId="77777777" w:rsidR="00954AFC" w:rsidRPr="00954AFC" w:rsidRDefault="00954AFC" w:rsidP="00954AFC">
            <w:pPr>
              <w:jc w:val="center"/>
              <w:rPr>
                <w:rFonts w:cs="Times New Roman"/>
                <w:sz w:val="16"/>
                <w:szCs w:val="16"/>
              </w:rPr>
            </w:pPr>
            <w:r w:rsidRPr="00954AFC">
              <w:rPr>
                <w:rFonts w:cs="Times New Roman"/>
                <w:sz w:val="16"/>
                <w:szCs w:val="16"/>
              </w:rPr>
              <w:t>Desconforto e agravamento clínico</w:t>
            </w:r>
          </w:p>
        </w:tc>
        <w:tc>
          <w:tcPr>
            <w:tcW w:w="768" w:type="dxa"/>
            <w:vAlign w:val="center"/>
            <w:hideMark/>
          </w:tcPr>
          <w:p w14:paraId="65BB1A1D"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851" w:type="dxa"/>
            <w:vAlign w:val="center"/>
            <w:hideMark/>
          </w:tcPr>
          <w:p w14:paraId="55E5A918"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1525" w:type="dxa"/>
            <w:vAlign w:val="center"/>
            <w:hideMark/>
          </w:tcPr>
          <w:p w14:paraId="6694E066" w14:textId="77777777" w:rsidR="00954AFC" w:rsidRPr="00954AFC" w:rsidRDefault="00954AFC" w:rsidP="00954AFC">
            <w:pPr>
              <w:jc w:val="center"/>
              <w:rPr>
                <w:rFonts w:cs="Times New Roman"/>
                <w:sz w:val="16"/>
                <w:szCs w:val="16"/>
              </w:rPr>
            </w:pPr>
            <w:r w:rsidRPr="00954AFC">
              <w:rPr>
                <w:rFonts w:cs="Times New Roman"/>
                <w:sz w:val="16"/>
                <w:szCs w:val="16"/>
              </w:rPr>
              <w:t>Limitação geográfica e planejamento logístico</w:t>
            </w:r>
          </w:p>
        </w:tc>
        <w:tc>
          <w:tcPr>
            <w:tcW w:w="1272" w:type="dxa"/>
            <w:vAlign w:val="center"/>
            <w:hideMark/>
          </w:tcPr>
          <w:p w14:paraId="78718B5C" w14:textId="77777777" w:rsidR="00954AFC" w:rsidRPr="00954AFC" w:rsidRDefault="00954AFC" w:rsidP="00954AFC">
            <w:pPr>
              <w:jc w:val="center"/>
              <w:rPr>
                <w:rFonts w:cs="Times New Roman"/>
                <w:sz w:val="16"/>
                <w:szCs w:val="16"/>
              </w:rPr>
            </w:pPr>
            <w:r w:rsidRPr="00954AFC">
              <w:rPr>
                <w:rFonts w:cs="Times New Roman"/>
                <w:sz w:val="16"/>
                <w:szCs w:val="16"/>
              </w:rPr>
              <w:t>Gestão do contrato</w:t>
            </w:r>
          </w:p>
        </w:tc>
        <w:tc>
          <w:tcPr>
            <w:tcW w:w="1313" w:type="dxa"/>
            <w:vAlign w:val="center"/>
            <w:hideMark/>
          </w:tcPr>
          <w:p w14:paraId="36FC2E40" w14:textId="77777777" w:rsidR="00954AFC" w:rsidRPr="00954AFC" w:rsidRDefault="00954AFC" w:rsidP="00954AFC">
            <w:pPr>
              <w:jc w:val="center"/>
              <w:rPr>
                <w:rFonts w:cs="Times New Roman"/>
                <w:sz w:val="16"/>
                <w:szCs w:val="16"/>
              </w:rPr>
            </w:pPr>
            <w:r w:rsidRPr="00954AFC">
              <w:rPr>
                <w:rFonts w:cs="Times New Roman"/>
                <w:sz w:val="16"/>
                <w:szCs w:val="16"/>
              </w:rPr>
              <w:t>Reorganização de rotas e transporte alternativo</w:t>
            </w:r>
          </w:p>
        </w:tc>
        <w:tc>
          <w:tcPr>
            <w:tcW w:w="1248" w:type="dxa"/>
            <w:vAlign w:val="center"/>
            <w:hideMark/>
          </w:tcPr>
          <w:p w14:paraId="03872166" w14:textId="77777777" w:rsidR="00954AFC" w:rsidRPr="00954AFC" w:rsidRDefault="00954AFC" w:rsidP="00954AFC">
            <w:pPr>
              <w:jc w:val="center"/>
              <w:rPr>
                <w:rFonts w:cs="Times New Roman"/>
                <w:sz w:val="16"/>
                <w:szCs w:val="16"/>
              </w:rPr>
            </w:pPr>
            <w:r w:rsidRPr="00954AFC">
              <w:rPr>
                <w:rFonts w:cs="Times New Roman"/>
                <w:sz w:val="16"/>
                <w:szCs w:val="16"/>
              </w:rPr>
              <w:t>Administração</w:t>
            </w:r>
          </w:p>
        </w:tc>
      </w:tr>
      <w:tr w:rsidR="00954AFC" w:rsidRPr="00954AFC" w14:paraId="5C252059" w14:textId="77777777" w:rsidTr="00954AFC">
        <w:tc>
          <w:tcPr>
            <w:tcW w:w="627" w:type="dxa"/>
            <w:vAlign w:val="center"/>
            <w:hideMark/>
          </w:tcPr>
          <w:p w14:paraId="430FC93E" w14:textId="47524E06" w:rsidR="00954AFC" w:rsidRPr="00954AFC" w:rsidRDefault="00954AFC" w:rsidP="00954AFC">
            <w:pPr>
              <w:jc w:val="center"/>
              <w:rPr>
                <w:rFonts w:cs="Times New Roman"/>
                <w:sz w:val="16"/>
                <w:szCs w:val="16"/>
              </w:rPr>
            </w:pPr>
            <w:r w:rsidRPr="00954AFC">
              <w:rPr>
                <w:rFonts w:cs="Times New Roman"/>
                <w:sz w:val="16"/>
                <w:szCs w:val="16"/>
              </w:rPr>
              <w:t>1</w:t>
            </w:r>
            <w:r w:rsidR="000D21C3">
              <w:rPr>
                <w:rFonts w:cs="Times New Roman"/>
                <w:sz w:val="16"/>
                <w:szCs w:val="16"/>
              </w:rPr>
              <w:t>1</w:t>
            </w:r>
          </w:p>
        </w:tc>
        <w:tc>
          <w:tcPr>
            <w:tcW w:w="1358" w:type="dxa"/>
            <w:vAlign w:val="center"/>
            <w:hideMark/>
          </w:tcPr>
          <w:p w14:paraId="4FA827B7" w14:textId="77777777" w:rsidR="00954AFC" w:rsidRPr="00954AFC" w:rsidRDefault="00954AFC" w:rsidP="00954AFC">
            <w:pPr>
              <w:jc w:val="center"/>
              <w:rPr>
                <w:rFonts w:cs="Times New Roman"/>
                <w:sz w:val="16"/>
                <w:szCs w:val="16"/>
              </w:rPr>
            </w:pPr>
            <w:r w:rsidRPr="00954AFC">
              <w:rPr>
                <w:rFonts w:cs="Times New Roman"/>
                <w:sz w:val="16"/>
                <w:szCs w:val="16"/>
              </w:rPr>
              <w:t>Vazamento de dados dos pacientes</w:t>
            </w:r>
          </w:p>
        </w:tc>
        <w:tc>
          <w:tcPr>
            <w:tcW w:w="1583" w:type="dxa"/>
            <w:vAlign w:val="center"/>
            <w:hideMark/>
          </w:tcPr>
          <w:p w14:paraId="0108694E" w14:textId="77777777" w:rsidR="00954AFC" w:rsidRPr="00954AFC" w:rsidRDefault="00954AFC" w:rsidP="00954AFC">
            <w:pPr>
              <w:jc w:val="center"/>
              <w:rPr>
                <w:rFonts w:cs="Times New Roman"/>
                <w:sz w:val="16"/>
                <w:szCs w:val="16"/>
              </w:rPr>
            </w:pPr>
            <w:r w:rsidRPr="00954AFC">
              <w:rPr>
                <w:rFonts w:cs="Times New Roman"/>
                <w:sz w:val="16"/>
                <w:szCs w:val="16"/>
              </w:rPr>
              <w:t>Falhas em sistemas ou segurança da informação</w:t>
            </w:r>
          </w:p>
        </w:tc>
        <w:tc>
          <w:tcPr>
            <w:tcW w:w="1110" w:type="dxa"/>
            <w:vAlign w:val="center"/>
            <w:hideMark/>
          </w:tcPr>
          <w:p w14:paraId="3ABC964D" w14:textId="77777777" w:rsidR="00954AFC" w:rsidRPr="00954AFC" w:rsidRDefault="00954AFC" w:rsidP="00954AFC">
            <w:pPr>
              <w:jc w:val="center"/>
              <w:rPr>
                <w:rFonts w:cs="Times New Roman"/>
                <w:sz w:val="16"/>
                <w:szCs w:val="16"/>
              </w:rPr>
            </w:pPr>
            <w:r w:rsidRPr="00954AFC">
              <w:rPr>
                <w:rFonts w:cs="Times New Roman"/>
                <w:sz w:val="16"/>
                <w:szCs w:val="16"/>
              </w:rPr>
              <w:t>Legal</w:t>
            </w:r>
          </w:p>
        </w:tc>
        <w:tc>
          <w:tcPr>
            <w:tcW w:w="1192" w:type="dxa"/>
            <w:vAlign w:val="center"/>
            <w:hideMark/>
          </w:tcPr>
          <w:p w14:paraId="6FDECDF4" w14:textId="77777777" w:rsidR="00954AFC" w:rsidRPr="00954AFC" w:rsidRDefault="00954AFC" w:rsidP="00954AFC">
            <w:pPr>
              <w:jc w:val="center"/>
              <w:rPr>
                <w:rFonts w:cs="Times New Roman"/>
                <w:sz w:val="16"/>
                <w:szCs w:val="16"/>
              </w:rPr>
            </w:pPr>
            <w:r w:rsidRPr="00954AFC">
              <w:rPr>
                <w:rFonts w:cs="Times New Roman"/>
                <w:sz w:val="16"/>
                <w:szCs w:val="16"/>
              </w:rPr>
              <w:t>Execução Contratual</w:t>
            </w:r>
          </w:p>
        </w:tc>
        <w:tc>
          <w:tcPr>
            <w:tcW w:w="1275" w:type="dxa"/>
            <w:vAlign w:val="center"/>
            <w:hideMark/>
          </w:tcPr>
          <w:p w14:paraId="519007F8" w14:textId="77777777" w:rsidR="00954AFC" w:rsidRPr="00954AFC" w:rsidRDefault="00954AFC" w:rsidP="00954AFC">
            <w:pPr>
              <w:jc w:val="center"/>
              <w:rPr>
                <w:rFonts w:cs="Times New Roman"/>
                <w:sz w:val="16"/>
                <w:szCs w:val="16"/>
              </w:rPr>
            </w:pPr>
            <w:r w:rsidRPr="00954AFC">
              <w:rPr>
                <w:rFonts w:cs="Times New Roman"/>
                <w:sz w:val="16"/>
                <w:szCs w:val="16"/>
              </w:rPr>
              <w:t>Contratada</w:t>
            </w:r>
          </w:p>
        </w:tc>
        <w:tc>
          <w:tcPr>
            <w:tcW w:w="1612" w:type="dxa"/>
            <w:vAlign w:val="center"/>
            <w:hideMark/>
          </w:tcPr>
          <w:p w14:paraId="1D8E9887" w14:textId="77777777" w:rsidR="00954AFC" w:rsidRPr="00954AFC" w:rsidRDefault="00954AFC" w:rsidP="00954AFC">
            <w:pPr>
              <w:jc w:val="center"/>
              <w:rPr>
                <w:rFonts w:cs="Times New Roman"/>
                <w:sz w:val="16"/>
                <w:szCs w:val="16"/>
              </w:rPr>
            </w:pPr>
            <w:r w:rsidRPr="00954AFC">
              <w:rPr>
                <w:rFonts w:cs="Times New Roman"/>
                <w:sz w:val="16"/>
                <w:szCs w:val="16"/>
              </w:rPr>
              <w:t>Violação da LGPD e responsabilização</w:t>
            </w:r>
          </w:p>
        </w:tc>
        <w:tc>
          <w:tcPr>
            <w:tcW w:w="768" w:type="dxa"/>
            <w:vAlign w:val="center"/>
            <w:hideMark/>
          </w:tcPr>
          <w:p w14:paraId="027E27F2" w14:textId="77777777" w:rsidR="00954AFC" w:rsidRPr="00954AFC" w:rsidRDefault="00954AFC" w:rsidP="00954AFC">
            <w:pPr>
              <w:jc w:val="center"/>
              <w:rPr>
                <w:rFonts w:cs="Times New Roman"/>
                <w:sz w:val="16"/>
                <w:szCs w:val="16"/>
              </w:rPr>
            </w:pPr>
            <w:r w:rsidRPr="00954AFC">
              <w:rPr>
                <w:rFonts w:cs="Times New Roman"/>
                <w:sz w:val="16"/>
                <w:szCs w:val="16"/>
              </w:rPr>
              <w:t>Baixa</w:t>
            </w:r>
          </w:p>
        </w:tc>
        <w:tc>
          <w:tcPr>
            <w:tcW w:w="851" w:type="dxa"/>
            <w:vAlign w:val="center"/>
            <w:hideMark/>
          </w:tcPr>
          <w:p w14:paraId="3CCF2B88" w14:textId="77777777" w:rsidR="00954AFC" w:rsidRPr="00954AFC" w:rsidRDefault="00954AFC" w:rsidP="00954AFC">
            <w:pPr>
              <w:jc w:val="center"/>
              <w:rPr>
                <w:rFonts w:cs="Times New Roman"/>
                <w:sz w:val="16"/>
                <w:szCs w:val="16"/>
              </w:rPr>
            </w:pPr>
            <w:r w:rsidRPr="00954AFC">
              <w:rPr>
                <w:rFonts w:cs="Times New Roman"/>
                <w:sz w:val="16"/>
                <w:szCs w:val="16"/>
              </w:rPr>
              <w:t>Alta</w:t>
            </w:r>
          </w:p>
        </w:tc>
        <w:tc>
          <w:tcPr>
            <w:tcW w:w="1525" w:type="dxa"/>
            <w:vAlign w:val="center"/>
            <w:hideMark/>
          </w:tcPr>
          <w:p w14:paraId="72C5D839" w14:textId="77777777" w:rsidR="00954AFC" w:rsidRPr="00954AFC" w:rsidRDefault="00954AFC" w:rsidP="00954AFC">
            <w:pPr>
              <w:jc w:val="center"/>
              <w:rPr>
                <w:rFonts w:cs="Times New Roman"/>
                <w:sz w:val="16"/>
                <w:szCs w:val="16"/>
              </w:rPr>
            </w:pPr>
            <w:r w:rsidRPr="00954AFC">
              <w:rPr>
                <w:rFonts w:cs="Times New Roman"/>
                <w:sz w:val="16"/>
                <w:szCs w:val="16"/>
              </w:rPr>
              <w:t>Exigir cumprimento da LGPD e sistemas seguros</w:t>
            </w:r>
          </w:p>
        </w:tc>
        <w:tc>
          <w:tcPr>
            <w:tcW w:w="1272" w:type="dxa"/>
            <w:vAlign w:val="center"/>
            <w:hideMark/>
          </w:tcPr>
          <w:p w14:paraId="2B04EF0E" w14:textId="77777777" w:rsidR="00954AFC" w:rsidRPr="00954AFC" w:rsidRDefault="00954AFC" w:rsidP="00954AFC">
            <w:pPr>
              <w:jc w:val="center"/>
              <w:rPr>
                <w:rFonts w:cs="Times New Roman"/>
                <w:sz w:val="16"/>
                <w:szCs w:val="16"/>
              </w:rPr>
            </w:pPr>
            <w:r w:rsidRPr="00954AFC">
              <w:rPr>
                <w:rFonts w:cs="Times New Roman"/>
                <w:sz w:val="16"/>
                <w:szCs w:val="16"/>
              </w:rPr>
              <w:t>Área técnica</w:t>
            </w:r>
          </w:p>
        </w:tc>
        <w:tc>
          <w:tcPr>
            <w:tcW w:w="1313" w:type="dxa"/>
            <w:vAlign w:val="center"/>
            <w:hideMark/>
          </w:tcPr>
          <w:p w14:paraId="7753B8BC" w14:textId="77777777" w:rsidR="00954AFC" w:rsidRPr="00954AFC" w:rsidRDefault="00954AFC" w:rsidP="00954AFC">
            <w:pPr>
              <w:jc w:val="center"/>
              <w:rPr>
                <w:rFonts w:cs="Times New Roman"/>
                <w:sz w:val="16"/>
                <w:szCs w:val="16"/>
              </w:rPr>
            </w:pPr>
            <w:r w:rsidRPr="00954AFC">
              <w:rPr>
                <w:rFonts w:cs="Times New Roman"/>
                <w:sz w:val="16"/>
                <w:szCs w:val="16"/>
              </w:rPr>
              <w:t>Notificação e responsabilização contratual</w:t>
            </w:r>
          </w:p>
        </w:tc>
        <w:tc>
          <w:tcPr>
            <w:tcW w:w="1248" w:type="dxa"/>
            <w:vAlign w:val="center"/>
            <w:hideMark/>
          </w:tcPr>
          <w:p w14:paraId="61E2FD87" w14:textId="77777777" w:rsidR="00954AFC" w:rsidRPr="00954AFC" w:rsidRDefault="00954AFC" w:rsidP="00954AFC">
            <w:pPr>
              <w:jc w:val="center"/>
              <w:rPr>
                <w:rFonts w:cs="Times New Roman"/>
                <w:sz w:val="16"/>
                <w:szCs w:val="16"/>
              </w:rPr>
            </w:pPr>
            <w:r w:rsidRPr="00954AFC">
              <w:rPr>
                <w:rFonts w:cs="Times New Roman"/>
                <w:sz w:val="16"/>
                <w:szCs w:val="16"/>
              </w:rPr>
              <w:t>Jurídico</w:t>
            </w:r>
          </w:p>
        </w:tc>
      </w:tr>
      <w:tr w:rsidR="00954AFC" w:rsidRPr="00954AFC" w14:paraId="1253CF49" w14:textId="77777777" w:rsidTr="00954AFC">
        <w:tc>
          <w:tcPr>
            <w:tcW w:w="627" w:type="dxa"/>
            <w:vAlign w:val="center"/>
            <w:hideMark/>
          </w:tcPr>
          <w:p w14:paraId="1756DD49" w14:textId="6D0F8304" w:rsidR="00954AFC" w:rsidRPr="00954AFC" w:rsidRDefault="00954AFC" w:rsidP="00954AFC">
            <w:pPr>
              <w:jc w:val="center"/>
              <w:rPr>
                <w:rFonts w:cs="Times New Roman"/>
                <w:sz w:val="16"/>
                <w:szCs w:val="16"/>
              </w:rPr>
            </w:pPr>
            <w:r w:rsidRPr="00954AFC">
              <w:rPr>
                <w:rFonts w:cs="Times New Roman"/>
                <w:sz w:val="16"/>
                <w:szCs w:val="16"/>
              </w:rPr>
              <w:t>1</w:t>
            </w:r>
            <w:r w:rsidR="000D21C3">
              <w:rPr>
                <w:rFonts w:cs="Times New Roman"/>
                <w:sz w:val="16"/>
                <w:szCs w:val="16"/>
              </w:rPr>
              <w:t>2</w:t>
            </w:r>
          </w:p>
        </w:tc>
        <w:tc>
          <w:tcPr>
            <w:tcW w:w="1358" w:type="dxa"/>
            <w:vAlign w:val="center"/>
            <w:hideMark/>
          </w:tcPr>
          <w:p w14:paraId="7A740305" w14:textId="77777777" w:rsidR="00954AFC" w:rsidRPr="00954AFC" w:rsidRDefault="00954AFC" w:rsidP="00954AFC">
            <w:pPr>
              <w:jc w:val="center"/>
              <w:rPr>
                <w:rFonts w:cs="Times New Roman"/>
                <w:sz w:val="16"/>
                <w:szCs w:val="16"/>
              </w:rPr>
            </w:pPr>
            <w:r w:rsidRPr="00954AFC">
              <w:rPr>
                <w:rFonts w:cs="Times New Roman"/>
                <w:sz w:val="16"/>
                <w:szCs w:val="16"/>
              </w:rPr>
              <w:t xml:space="preserve">Dificuldade na </w:t>
            </w:r>
            <w:r w:rsidRPr="00954AFC">
              <w:rPr>
                <w:rFonts w:cs="Times New Roman"/>
                <w:sz w:val="16"/>
                <w:szCs w:val="16"/>
              </w:rPr>
              <w:lastRenderedPageBreak/>
              <w:t>fiscalização do contrato</w:t>
            </w:r>
          </w:p>
        </w:tc>
        <w:tc>
          <w:tcPr>
            <w:tcW w:w="1583" w:type="dxa"/>
            <w:vAlign w:val="center"/>
            <w:hideMark/>
          </w:tcPr>
          <w:p w14:paraId="4FA4DE49"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 xml:space="preserve">Falta de capacitação </w:t>
            </w:r>
            <w:r w:rsidRPr="00954AFC">
              <w:rPr>
                <w:rFonts w:cs="Times New Roman"/>
                <w:sz w:val="16"/>
                <w:szCs w:val="16"/>
              </w:rPr>
              <w:lastRenderedPageBreak/>
              <w:t>dos fiscais</w:t>
            </w:r>
          </w:p>
        </w:tc>
        <w:tc>
          <w:tcPr>
            <w:tcW w:w="1110" w:type="dxa"/>
            <w:vAlign w:val="center"/>
            <w:hideMark/>
          </w:tcPr>
          <w:p w14:paraId="02F07FF3"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Operacional</w:t>
            </w:r>
          </w:p>
        </w:tc>
        <w:tc>
          <w:tcPr>
            <w:tcW w:w="1192" w:type="dxa"/>
            <w:vAlign w:val="center"/>
            <w:hideMark/>
          </w:tcPr>
          <w:p w14:paraId="5F693031" w14:textId="77777777" w:rsidR="00954AFC" w:rsidRPr="00954AFC" w:rsidRDefault="00954AFC" w:rsidP="00954AFC">
            <w:pPr>
              <w:jc w:val="center"/>
              <w:rPr>
                <w:rFonts w:cs="Times New Roman"/>
                <w:sz w:val="16"/>
                <w:szCs w:val="16"/>
              </w:rPr>
            </w:pPr>
            <w:r w:rsidRPr="00954AFC">
              <w:rPr>
                <w:rFonts w:cs="Times New Roman"/>
                <w:sz w:val="16"/>
                <w:szCs w:val="16"/>
              </w:rPr>
              <w:t xml:space="preserve">Gestão do </w:t>
            </w:r>
            <w:r w:rsidRPr="00954AFC">
              <w:rPr>
                <w:rFonts w:cs="Times New Roman"/>
                <w:sz w:val="16"/>
                <w:szCs w:val="16"/>
              </w:rPr>
              <w:lastRenderedPageBreak/>
              <w:t>Contrato</w:t>
            </w:r>
          </w:p>
        </w:tc>
        <w:tc>
          <w:tcPr>
            <w:tcW w:w="1275" w:type="dxa"/>
            <w:vAlign w:val="center"/>
            <w:hideMark/>
          </w:tcPr>
          <w:p w14:paraId="616ABA5E"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Administração</w:t>
            </w:r>
          </w:p>
        </w:tc>
        <w:tc>
          <w:tcPr>
            <w:tcW w:w="1612" w:type="dxa"/>
            <w:vAlign w:val="center"/>
            <w:hideMark/>
          </w:tcPr>
          <w:p w14:paraId="567C8E93" w14:textId="77777777" w:rsidR="00954AFC" w:rsidRPr="00954AFC" w:rsidRDefault="00954AFC" w:rsidP="00954AFC">
            <w:pPr>
              <w:jc w:val="center"/>
              <w:rPr>
                <w:rFonts w:cs="Times New Roman"/>
                <w:sz w:val="16"/>
                <w:szCs w:val="16"/>
              </w:rPr>
            </w:pPr>
            <w:r w:rsidRPr="00954AFC">
              <w:rPr>
                <w:rFonts w:cs="Times New Roman"/>
                <w:sz w:val="16"/>
                <w:szCs w:val="16"/>
              </w:rPr>
              <w:t xml:space="preserve">Falhas não </w:t>
            </w:r>
            <w:r w:rsidRPr="00954AFC">
              <w:rPr>
                <w:rFonts w:cs="Times New Roman"/>
                <w:sz w:val="16"/>
                <w:szCs w:val="16"/>
              </w:rPr>
              <w:lastRenderedPageBreak/>
              <w:t>identificadas na execução</w:t>
            </w:r>
          </w:p>
        </w:tc>
        <w:tc>
          <w:tcPr>
            <w:tcW w:w="768" w:type="dxa"/>
            <w:vAlign w:val="center"/>
            <w:hideMark/>
          </w:tcPr>
          <w:p w14:paraId="037682DC"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Média</w:t>
            </w:r>
          </w:p>
        </w:tc>
        <w:tc>
          <w:tcPr>
            <w:tcW w:w="851" w:type="dxa"/>
            <w:vAlign w:val="center"/>
            <w:hideMark/>
          </w:tcPr>
          <w:p w14:paraId="7486E326" w14:textId="77777777" w:rsidR="00954AFC" w:rsidRPr="00954AFC" w:rsidRDefault="00954AFC" w:rsidP="00954AFC">
            <w:pPr>
              <w:jc w:val="center"/>
              <w:rPr>
                <w:rFonts w:cs="Times New Roman"/>
                <w:sz w:val="16"/>
                <w:szCs w:val="16"/>
              </w:rPr>
            </w:pPr>
            <w:r w:rsidRPr="00954AFC">
              <w:rPr>
                <w:rFonts w:cs="Times New Roman"/>
                <w:sz w:val="16"/>
                <w:szCs w:val="16"/>
              </w:rPr>
              <w:t>Média</w:t>
            </w:r>
          </w:p>
        </w:tc>
        <w:tc>
          <w:tcPr>
            <w:tcW w:w="1525" w:type="dxa"/>
            <w:vAlign w:val="center"/>
            <w:hideMark/>
          </w:tcPr>
          <w:p w14:paraId="75C50F9A" w14:textId="77777777" w:rsidR="00954AFC" w:rsidRPr="00954AFC" w:rsidRDefault="00954AFC" w:rsidP="00954AFC">
            <w:pPr>
              <w:jc w:val="center"/>
              <w:rPr>
                <w:rFonts w:cs="Times New Roman"/>
                <w:sz w:val="16"/>
                <w:szCs w:val="16"/>
              </w:rPr>
            </w:pPr>
            <w:r w:rsidRPr="00954AFC">
              <w:rPr>
                <w:rFonts w:cs="Times New Roman"/>
                <w:sz w:val="16"/>
                <w:szCs w:val="16"/>
              </w:rPr>
              <w:t xml:space="preserve">Capacitação e </w:t>
            </w:r>
            <w:r w:rsidRPr="00954AFC">
              <w:rPr>
                <w:rFonts w:cs="Times New Roman"/>
                <w:sz w:val="16"/>
                <w:szCs w:val="16"/>
              </w:rPr>
              <w:lastRenderedPageBreak/>
              <w:t>designação formal de fiscais</w:t>
            </w:r>
          </w:p>
        </w:tc>
        <w:tc>
          <w:tcPr>
            <w:tcW w:w="1272" w:type="dxa"/>
            <w:vAlign w:val="center"/>
            <w:hideMark/>
          </w:tcPr>
          <w:p w14:paraId="23F48F3E"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 xml:space="preserve">Unidade </w:t>
            </w:r>
            <w:r w:rsidRPr="00954AFC">
              <w:rPr>
                <w:rFonts w:cs="Times New Roman"/>
                <w:sz w:val="16"/>
                <w:szCs w:val="16"/>
              </w:rPr>
              <w:lastRenderedPageBreak/>
              <w:t>requisitante</w:t>
            </w:r>
          </w:p>
        </w:tc>
        <w:tc>
          <w:tcPr>
            <w:tcW w:w="1313" w:type="dxa"/>
            <w:vAlign w:val="center"/>
            <w:hideMark/>
          </w:tcPr>
          <w:p w14:paraId="78280095"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 xml:space="preserve">Apoio técnico </w:t>
            </w:r>
            <w:r w:rsidRPr="00954AFC">
              <w:rPr>
                <w:rFonts w:cs="Times New Roman"/>
                <w:sz w:val="16"/>
                <w:szCs w:val="16"/>
              </w:rPr>
              <w:lastRenderedPageBreak/>
              <w:t>especializado</w:t>
            </w:r>
          </w:p>
        </w:tc>
        <w:tc>
          <w:tcPr>
            <w:tcW w:w="1248" w:type="dxa"/>
            <w:vAlign w:val="center"/>
            <w:hideMark/>
          </w:tcPr>
          <w:p w14:paraId="31AB43C6" w14:textId="77777777" w:rsidR="00954AFC" w:rsidRPr="00954AFC" w:rsidRDefault="00954AFC" w:rsidP="00954AFC">
            <w:pPr>
              <w:jc w:val="center"/>
              <w:rPr>
                <w:rFonts w:cs="Times New Roman"/>
                <w:sz w:val="16"/>
                <w:szCs w:val="16"/>
              </w:rPr>
            </w:pPr>
            <w:r w:rsidRPr="00954AFC">
              <w:rPr>
                <w:rFonts w:cs="Times New Roman"/>
                <w:sz w:val="16"/>
                <w:szCs w:val="16"/>
              </w:rPr>
              <w:lastRenderedPageBreak/>
              <w:t>Administração</w:t>
            </w:r>
          </w:p>
        </w:tc>
      </w:tr>
    </w:tbl>
    <w:p w14:paraId="703A0C70" w14:textId="77777777" w:rsidR="00275CD8" w:rsidRPr="00954AFC" w:rsidRDefault="00275CD8" w:rsidP="007169C5">
      <w:pPr>
        <w:rPr>
          <w:rFonts w:cs="Times New Roman"/>
          <w:b/>
          <w:bCs/>
          <w:sz w:val="20"/>
          <w:szCs w:val="20"/>
          <w:highlight w:val="yellow"/>
        </w:rPr>
        <w:sectPr w:rsidR="00275CD8" w:rsidRPr="00954AFC" w:rsidSect="0098394B">
          <w:pgSz w:w="16838" w:h="11906" w:orient="landscape"/>
          <w:pgMar w:top="1701" w:right="1701" w:bottom="1276" w:left="1418" w:header="0" w:footer="0" w:gutter="0"/>
          <w:cols w:space="708"/>
          <w:docGrid w:linePitch="360"/>
        </w:sectPr>
      </w:pPr>
    </w:p>
    <w:p w14:paraId="20B8B1A2" w14:textId="435A825F" w:rsidR="00EC6244" w:rsidRPr="008B7BA7" w:rsidRDefault="00EC6244" w:rsidP="00EC6244">
      <w:pPr>
        <w:jc w:val="both"/>
        <w:rPr>
          <w:rFonts w:cs="Times New Roman"/>
          <w:b/>
          <w:bCs/>
          <w:color w:val="000000" w:themeColor="text1"/>
          <w:u w:val="single"/>
        </w:rPr>
      </w:pPr>
      <w:r w:rsidRPr="008B7BA7">
        <w:rPr>
          <w:rFonts w:cs="Times New Roman"/>
          <w:b/>
          <w:bCs/>
          <w:color w:val="000000" w:themeColor="text1"/>
          <w:u w:val="single"/>
        </w:rPr>
        <w:lastRenderedPageBreak/>
        <w:t>Metodologia aplicada:</w:t>
      </w:r>
    </w:p>
    <w:p w14:paraId="68835D0E" w14:textId="77777777" w:rsidR="00EC6244" w:rsidRPr="008B7BA7" w:rsidRDefault="00EC6244" w:rsidP="00EC6244">
      <w:pPr>
        <w:jc w:val="both"/>
        <w:rPr>
          <w:rFonts w:cs="Times New Roman"/>
          <w:b/>
          <w:bCs/>
          <w:color w:val="000000" w:themeColor="text1"/>
          <w:u w:val="single"/>
        </w:rPr>
      </w:pPr>
    </w:p>
    <w:p w14:paraId="1295CDB0" w14:textId="77777777" w:rsidR="00EC6244" w:rsidRPr="008B7BA7" w:rsidRDefault="00EC6244" w:rsidP="00EC6244">
      <w:pPr>
        <w:jc w:val="both"/>
        <w:rPr>
          <w:rFonts w:cs="Times New Roman"/>
          <w:color w:val="000000" w:themeColor="text1"/>
        </w:rPr>
      </w:pPr>
      <w:r w:rsidRPr="008B7BA7">
        <w:rPr>
          <w:rFonts w:cs="Times New Roman"/>
          <w:color w:val="000000" w:themeColor="text1"/>
        </w:rPr>
        <w:t>As duas dimensões de uma Matriz de Riscos são compostas pela probabilidade e impacto.</w:t>
      </w:r>
    </w:p>
    <w:p w14:paraId="1800861F" w14:textId="77777777" w:rsidR="00EC6244" w:rsidRPr="008B7BA7" w:rsidRDefault="00EC6244" w:rsidP="00EC6244">
      <w:pPr>
        <w:jc w:val="both"/>
        <w:rPr>
          <w:rFonts w:cs="Times New Roman"/>
          <w:color w:val="000000" w:themeColor="text1"/>
        </w:rPr>
      </w:pPr>
    </w:p>
    <w:p w14:paraId="67261B0A" w14:textId="77777777" w:rsidR="00EC6244" w:rsidRPr="008B7BA7" w:rsidRDefault="00EC6244" w:rsidP="00EC6244">
      <w:pPr>
        <w:jc w:val="both"/>
        <w:rPr>
          <w:rFonts w:cs="Times New Roman"/>
          <w:color w:val="000000" w:themeColor="text1"/>
        </w:rPr>
      </w:pPr>
      <w:r w:rsidRPr="008B7BA7">
        <w:rPr>
          <w:rFonts w:cs="Times New Roman"/>
          <w:color w:val="000000" w:themeColor="text1"/>
        </w:rPr>
        <w:t xml:space="preserve">A </w:t>
      </w:r>
      <w:r w:rsidRPr="008B7BA7">
        <w:rPr>
          <w:rFonts w:cs="Times New Roman"/>
          <w:b/>
          <w:bCs/>
          <w:color w:val="000000" w:themeColor="text1"/>
          <w:u w:val="single"/>
        </w:rPr>
        <w:t>probabilidade</w:t>
      </w:r>
      <w:r w:rsidRPr="008B7BA7">
        <w:rPr>
          <w:rFonts w:cs="Times New Roman"/>
          <w:color w:val="000000" w:themeColor="text1"/>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3BE84F49" w14:textId="77777777" w:rsidR="00EC6244" w:rsidRPr="008B7BA7" w:rsidRDefault="00EC6244" w:rsidP="00EC6244">
      <w:pPr>
        <w:jc w:val="both"/>
        <w:rPr>
          <w:rFonts w:cs="Times New Roman"/>
          <w:color w:val="000000" w:themeColor="text1"/>
        </w:rPr>
      </w:pPr>
    </w:p>
    <w:p w14:paraId="5A3678A3" w14:textId="77777777" w:rsidR="00EC6244" w:rsidRPr="008B7BA7" w:rsidRDefault="00EC6244" w:rsidP="00EC6244">
      <w:pPr>
        <w:jc w:val="both"/>
        <w:rPr>
          <w:rFonts w:cs="Times New Roman"/>
          <w:color w:val="000000" w:themeColor="text1"/>
        </w:rPr>
      </w:pPr>
      <w:r w:rsidRPr="008B7BA7">
        <w:rPr>
          <w:rFonts w:cs="Times New Roman"/>
          <w:color w:val="000000" w:themeColor="text1"/>
        </w:rPr>
        <w:t>Descrição:</w:t>
      </w:r>
    </w:p>
    <w:p w14:paraId="76BEEC3D" w14:textId="77777777" w:rsidR="00EC6244" w:rsidRPr="008B7BA7"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4896"/>
      </w:tblGrid>
      <w:tr w:rsidR="00D46B80" w:rsidRPr="008B7BA7" w14:paraId="0B316A4E" w14:textId="77777777" w:rsidTr="00B871C8">
        <w:trPr>
          <w:trHeight w:val="564"/>
        </w:trPr>
        <w:tc>
          <w:tcPr>
            <w:tcW w:w="4380" w:type="dxa"/>
            <w:gridSpan w:val="2"/>
            <w:shd w:val="clear" w:color="auto" w:fill="F2F2F2" w:themeFill="background1" w:themeFillShade="F2"/>
            <w:vAlign w:val="center"/>
            <w:hideMark/>
          </w:tcPr>
          <w:p w14:paraId="1579D700"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Probabilidade</w:t>
            </w:r>
          </w:p>
        </w:tc>
        <w:tc>
          <w:tcPr>
            <w:tcW w:w="4896" w:type="dxa"/>
            <w:vMerge w:val="restart"/>
            <w:shd w:val="clear" w:color="auto" w:fill="F2F2F2" w:themeFill="background1" w:themeFillShade="F2"/>
            <w:vAlign w:val="center"/>
            <w:hideMark/>
          </w:tcPr>
          <w:p w14:paraId="7E39D1C5"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Descrição dos critérios de probabilidade</w:t>
            </w:r>
          </w:p>
        </w:tc>
      </w:tr>
      <w:tr w:rsidR="00D46B80" w:rsidRPr="008B7BA7" w14:paraId="7599EB3D" w14:textId="77777777" w:rsidTr="00B871C8">
        <w:trPr>
          <w:trHeight w:val="56"/>
        </w:trPr>
        <w:tc>
          <w:tcPr>
            <w:tcW w:w="1838" w:type="dxa"/>
            <w:shd w:val="clear" w:color="auto" w:fill="FFFFFF"/>
            <w:vAlign w:val="center"/>
            <w:hideMark/>
          </w:tcPr>
          <w:p w14:paraId="01C7F002"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Numérica</w:t>
            </w:r>
          </w:p>
        </w:tc>
        <w:tc>
          <w:tcPr>
            <w:tcW w:w="2542" w:type="dxa"/>
            <w:shd w:val="clear" w:color="auto" w:fill="FFFFFF"/>
            <w:vAlign w:val="center"/>
            <w:hideMark/>
          </w:tcPr>
          <w:p w14:paraId="6E4F1CA5"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Descritiva</w:t>
            </w:r>
          </w:p>
        </w:tc>
        <w:tc>
          <w:tcPr>
            <w:tcW w:w="4896" w:type="dxa"/>
            <w:vMerge/>
            <w:vAlign w:val="center"/>
            <w:hideMark/>
          </w:tcPr>
          <w:p w14:paraId="6C0ACE51" w14:textId="77777777" w:rsidR="00EC6244" w:rsidRPr="008B7BA7" w:rsidRDefault="00EC6244" w:rsidP="00972355">
            <w:pPr>
              <w:suppressAutoHyphens w:val="0"/>
              <w:spacing w:line="276" w:lineRule="auto"/>
              <w:rPr>
                <w:rFonts w:eastAsia="Times New Roman" w:cs="Times New Roman"/>
                <w:b/>
                <w:bCs/>
                <w:color w:val="000000" w:themeColor="text1"/>
                <w:lang w:eastAsia="pt-BR"/>
              </w:rPr>
            </w:pPr>
          </w:p>
        </w:tc>
      </w:tr>
      <w:tr w:rsidR="00D46B80" w:rsidRPr="008B7BA7" w14:paraId="2C0A1563" w14:textId="77777777" w:rsidTr="00B871C8">
        <w:trPr>
          <w:trHeight w:val="56"/>
        </w:trPr>
        <w:tc>
          <w:tcPr>
            <w:tcW w:w="1838" w:type="dxa"/>
            <w:shd w:val="clear" w:color="auto" w:fill="FFFFFF"/>
            <w:vAlign w:val="center"/>
            <w:hideMark/>
          </w:tcPr>
          <w:p w14:paraId="2CE28011"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1% a 10%</w:t>
            </w:r>
          </w:p>
        </w:tc>
        <w:tc>
          <w:tcPr>
            <w:tcW w:w="2542" w:type="dxa"/>
            <w:shd w:val="clear" w:color="auto" w:fill="FFFFFF"/>
            <w:vAlign w:val="center"/>
            <w:hideMark/>
          </w:tcPr>
          <w:p w14:paraId="0857DE3A"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baixa</w:t>
            </w:r>
          </w:p>
        </w:tc>
        <w:tc>
          <w:tcPr>
            <w:tcW w:w="4896" w:type="dxa"/>
            <w:shd w:val="clear" w:color="auto" w:fill="FFFFFF"/>
            <w:vAlign w:val="center"/>
            <w:hideMark/>
          </w:tcPr>
          <w:p w14:paraId="2DF50694"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Não é provável que aconteça</w:t>
            </w:r>
          </w:p>
        </w:tc>
      </w:tr>
      <w:tr w:rsidR="00D46B80" w:rsidRPr="008B7BA7" w14:paraId="16F1AE93" w14:textId="77777777" w:rsidTr="00B871C8">
        <w:trPr>
          <w:trHeight w:val="56"/>
        </w:trPr>
        <w:tc>
          <w:tcPr>
            <w:tcW w:w="1838" w:type="dxa"/>
            <w:shd w:val="clear" w:color="auto" w:fill="FFFFFF"/>
            <w:vAlign w:val="center"/>
            <w:hideMark/>
          </w:tcPr>
          <w:p w14:paraId="19E34498"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11% a 30%</w:t>
            </w:r>
          </w:p>
        </w:tc>
        <w:tc>
          <w:tcPr>
            <w:tcW w:w="2542" w:type="dxa"/>
            <w:shd w:val="clear" w:color="auto" w:fill="FFFFFF"/>
            <w:vAlign w:val="center"/>
            <w:hideMark/>
          </w:tcPr>
          <w:p w14:paraId="3ECB3597"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4896" w:type="dxa"/>
            <w:shd w:val="clear" w:color="auto" w:fill="FFFFFF"/>
            <w:vAlign w:val="center"/>
            <w:hideMark/>
          </w:tcPr>
          <w:p w14:paraId="14D3A871"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Pode ser que ocorra de uma vez no período contratual</w:t>
            </w:r>
          </w:p>
        </w:tc>
      </w:tr>
      <w:tr w:rsidR="00D46B80" w:rsidRPr="008B7BA7" w14:paraId="398A45D7" w14:textId="77777777" w:rsidTr="00B871C8">
        <w:trPr>
          <w:trHeight w:val="56"/>
        </w:trPr>
        <w:tc>
          <w:tcPr>
            <w:tcW w:w="1838" w:type="dxa"/>
            <w:shd w:val="clear" w:color="auto" w:fill="FFFFFF"/>
            <w:vAlign w:val="center"/>
            <w:hideMark/>
          </w:tcPr>
          <w:p w14:paraId="50C307BB"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31% a 50%</w:t>
            </w:r>
          </w:p>
        </w:tc>
        <w:tc>
          <w:tcPr>
            <w:tcW w:w="2542" w:type="dxa"/>
            <w:shd w:val="clear" w:color="auto" w:fill="FFFFFF"/>
            <w:vAlign w:val="center"/>
            <w:hideMark/>
          </w:tcPr>
          <w:p w14:paraId="650C71F7"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Moderada</w:t>
            </w:r>
          </w:p>
        </w:tc>
        <w:tc>
          <w:tcPr>
            <w:tcW w:w="4896" w:type="dxa"/>
            <w:shd w:val="clear" w:color="auto" w:fill="FFFFFF"/>
            <w:vAlign w:val="center"/>
            <w:hideMark/>
          </w:tcPr>
          <w:p w14:paraId="297CF330"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Pode ser que ocorra mais de uma vez no período contratual</w:t>
            </w:r>
          </w:p>
        </w:tc>
      </w:tr>
      <w:tr w:rsidR="00D46B80" w:rsidRPr="008B7BA7" w14:paraId="0970646A" w14:textId="77777777" w:rsidTr="00B871C8">
        <w:trPr>
          <w:trHeight w:val="56"/>
        </w:trPr>
        <w:tc>
          <w:tcPr>
            <w:tcW w:w="1838" w:type="dxa"/>
            <w:shd w:val="clear" w:color="auto" w:fill="FFFFFF"/>
            <w:vAlign w:val="center"/>
            <w:hideMark/>
          </w:tcPr>
          <w:p w14:paraId="08A614F0"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51% a 70%</w:t>
            </w:r>
          </w:p>
        </w:tc>
        <w:tc>
          <w:tcPr>
            <w:tcW w:w="2542" w:type="dxa"/>
            <w:shd w:val="clear" w:color="auto" w:fill="FFFFFF"/>
            <w:vAlign w:val="center"/>
            <w:hideMark/>
          </w:tcPr>
          <w:p w14:paraId="667DE7C5"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c>
          <w:tcPr>
            <w:tcW w:w="4896" w:type="dxa"/>
            <w:shd w:val="clear" w:color="auto" w:fill="FFFFFF"/>
            <w:vAlign w:val="center"/>
            <w:hideMark/>
          </w:tcPr>
          <w:p w14:paraId="07314D55"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Pode ser que ocorra até cinco vezes</w:t>
            </w:r>
          </w:p>
        </w:tc>
      </w:tr>
      <w:tr w:rsidR="00D46B80" w:rsidRPr="008B7BA7" w14:paraId="3AE668A3" w14:textId="77777777" w:rsidTr="00B871C8">
        <w:trPr>
          <w:trHeight w:val="56"/>
        </w:trPr>
        <w:tc>
          <w:tcPr>
            <w:tcW w:w="1838" w:type="dxa"/>
            <w:shd w:val="clear" w:color="auto" w:fill="FFFFFF"/>
            <w:vAlign w:val="center"/>
            <w:hideMark/>
          </w:tcPr>
          <w:p w14:paraId="37C8E244"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71% a 90%</w:t>
            </w:r>
          </w:p>
        </w:tc>
        <w:tc>
          <w:tcPr>
            <w:tcW w:w="2542" w:type="dxa"/>
            <w:shd w:val="clear" w:color="auto" w:fill="FFFFFF"/>
            <w:vAlign w:val="center"/>
            <w:hideMark/>
          </w:tcPr>
          <w:p w14:paraId="309D278A"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alta</w:t>
            </w:r>
          </w:p>
        </w:tc>
        <w:tc>
          <w:tcPr>
            <w:tcW w:w="4896" w:type="dxa"/>
            <w:shd w:val="clear" w:color="auto" w:fill="FFFFFF"/>
            <w:vAlign w:val="center"/>
            <w:hideMark/>
          </w:tcPr>
          <w:p w14:paraId="1802B4FF"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Pode ser que ocorra mais de cinco vezes</w:t>
            </w:r>
          </w:p>
        </w:tc>
      </w:tr>
    </w:tbl>
    <w:p w14:paraId="3449126D" w14:textId="77777777" w:rsidR="00EC6244" w:rsidRPr="008B7BA7" w:rsidRDefault="00EC6244" w:rsidP="00EC6244">
      <w:pPr>
        <w:jc w:val="both"/>
        <w:rPr>
          <w:rFonts w:eastAsia="Times New Roman" w:cs="Times New Roman"/>
          <w:color w:val="000000" w:themeColor="text1"/>
          <w:lang w:eastAsia="ar-SA"/>
        </w:rPr>
      </w:pPr>
    </w:p>
    <w:p w14:paraId="7254B7EF" w14:textId="77777777" w:rsidR="00EC6244" w:rsidRPr="008B7BA7" w:rsidRDefault="00EC6244" w:rsidP="00EC6244">
      <w:pPr>
        <w:jc w:val="both"/>
        <w:rPr>
          <w:rFonts w:cs="Times New Roman"/>
          <w:color w:val="000000" w:themeColor="text1"/>
        </w:rPr>
      </w:pPr>
      <w:r w:rsidRPr="008B7BA7">
        <w:rPr>
          <w:rFonts w:cs="Times New Roman"/>
          <w:color w:val="000000" w:themeColor="text1"/>
        </w:rPr>
        <w:t xml:space="preserve">O </w:t>
      </w:r>
      <w:r w:rsidRPr="008B7BA7">
        <w:rPr>
          <w:rFonts w:cs="Times New Roman"/>
          <w:b/>
          <w:bCs/>
          <w:color w:val="000000" w:themeColor="text1"/>
          <w:u w:val="single"/>
        </w:rPr>
        <w:t>impacto</w:t>
      </w:r>
      <w:r w:rsidRPr="008B7BA7">
        <w:rPr>
          <w:rFonts w:cs="Times New Roman"/>
          <w:color w:val="000000" w:themeColor="text1"/>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72151F2" w14:textId="77777777" w:rsidR="00EC6244" w:rsidRPr="008B7BA7" w:rsidRDefault="00EC6244" w:rsidP="00EC6244">
      <w:pPr>
        <w:jc w:val="both"/>
        <w:rPr>
          <w:rFonts w:cs="Times New Roman"/>
          <w:color w:val="000000" w:themeColor="text1"/>
        </w:rPr>
      </w:pPr>
    </w:p>
    <w:p w14:paraId="14519027" w14:textId="77777777" w:rsidR="00EC6244" w:rsidRPr="008B7BA7" w:rsidRDefault="00EC6244" w:rsidP="00EC6244">
      <w:pPr>
        <w:jc w:val="both"/>
        <w:rPr>
          <w:rFonts w:cs="Times New Roman"/>
          <w:color w:val="000000" w:themeColor="text1"/>
        </w:rPr>
      </w:pPr>
      <w:r w:rsidRPr="008B7BA7">
        <w:rPr>
          <w:rFonts w:cs="Times New Roman"/>
          <w:color w:val="000000" w:themeColor="text1"/>
        </w:rPr>
        <w:t>Descrição:</w:t>
      </w:r>
    </w:p>
    <w:p w14:paraId="1813D67A" w14:textId="77777777" w:rsidR="00EC6244" w:rsidRPr="008B7BA7"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7088"/>
      </w:tblGrid>
      <w:tr w:rsidR="00D46B80" w:rsidRPr="008B7BA7" w14:paraId="3396CFD5"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7C389"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Impacto</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547F8"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t>Descrição dos critérios de impacto</w:t>
            </w:r>
          </w:p>
        </w:tc>
      </w:tr>
      <w:tr w:rsidR="00D46B80" w:rsidRPr="008B7BA7" w14:paraId="145AC0B4"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FF6F2"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17036" w14:textId="77777777" w:rsidR="00EC6244" w:rsidRPr="008B7BA7" w:rsidRDefault="00EC6244" w:rsidP="00972355">
            <w:pPr>
              <w:suppressAutoHyphens w:val="0"/>
              <w:spacing w:line="276" w:lineRule="auto"/>
              <w:rPr>
                <w:rFonts w:cs="Times New Roman"/>
                <w:color w:val="000000" w:themeColor="text1"/>
                <w:lang w:eastAsia="pt-BR"/>
              </w:rPr>
            </w:pPr>
            <w:r w:rsidRPr="008B7BA7">
              <w:rPr>
                <w:rFonts w:cs="Times New Roman"/>
                <w:color w:val="000000" w:themeColor="text1"/>
                <w:lang w:eastAsia="pt-BR"/>
              </w:rPr>
              <w:t>Os riscos possuem consequências pouco significativas</w:t>
            </w:r>
          </w:p>
        </w:tc>
      </w:tr>
      <w:tr w:rsidR="00D46B80" w:rsidRPr="008B7BA7" w14:paraId="78D36F96"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F813E"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E2F25" w14:textId="77777777" w:rsidR="00EC6244" w:rsidRPr="008B7BA7" w:rsidRDefault="00EC6244" w:rsidP="00972355">
            <w:pPr>
              <w:suppressAutoHyphens w:val="0"/>
              <w:spacing w:line="276" w:lineRule="auto"/>
              <w:rPr>
                <w:rFonts w:cs="Times New Roman"/>
                <w:color w:val="000000" w:themeColor="text1"/>
                <w:lang w:eastAsia="pt-BR"/>
              </w:rPr>
            </w:pPr>
            <w:r w:rsidRPr="008B7BA7">
              <w:rPr>
                <w:rFonts w:cs="Times New Roman"/>
                <w:color w:val="000000" w:themeColor="text1"/>
                <w:lang w:eastAsia="pt-BR"/>
              </w:rPr>
              <w:t>Os riscos possuem consequências reversíveis em curto e médio prazo com custos pouco significativos</w:t>
            </w:r>
          </w:p>
        </w:tc>
      </w:tr>
      <w:tr w:rsidR="00D46B80" w:rsidRPr="008B7BA7" w14:paraId="6D103D39"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2D4"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Moderado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B2A3E" w14:textId="77777777" w:rsidR="00EC6244" w:rsidRPr="008B7BA7" w:rsidRDefault="00EC6244" w:rsidP="00972355">
            <w:pPr>
              <w:suppressAutoHyphens w:val="0"/>
              <w:spacing w:line="276" w:lineRule="auto"/>
              <w:rPr>
                <w:rFonts w:cs="Times New Roman"/>
                <w:color w:val="000000" w:themeColor="text1"/>
                <w:lang w:eastAsia="pt-BR"/>
              </w:rPr>
            </w:pPr>
            <w:r w:rsidRPr="008B7BA7">
              <w:rPr>
                <w:rFonts w:cs="Times New Roman"/>
                <w:color w:val="000000" w:themeColor="text1"/>
                <w:lang w:eastAsia="pt-BR"/>
              </w:rPr>
              <w:t>Os riscos possuem consequências reversíveis em curto e médio prazo com custos baixos</w:t>
            </w:r>
          </w:p>
        </w:tc>
      </w:tr>
      <w:tr w:rsidR="00D46B80" w:rsidRPr="008B7BA7" w14:paraId="7134700D"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9B67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98A88" w14:textId="77777777" w:rsidR="00EC6244" w:rsidRPr="008B7BA7" w:rsidRDefault="00EC6244" w:rsidP="00972355">
            <w:pPr>
              <w:suppressAutoHyphens w:val="0"/>
              <w:spacing w:line="276" w:lineRule="auto"/>
              <w:rPr>
                <w:rFonts w:cs="Times New Roman"/>
                <w:color w:val="000000" w:themeColor="text1"/>
                <w:lang w:eastAsia="pt-BR"/>
              </w:rPr>
            </w:pPr>
            <w:r w:rsidRPr="008B7BA7">
              <w:rPr>
                <w:rFonts w:cs="Times New Roman"/>
                <w:color w:val="000000" w:themeColor="text1"/>
                <w:lang w:eastAsia="pt-BR"/>
              </w:rPr>
              <w:t>Os riscos possuem consequências reversíveis em curto e médio prazo com custos altos</w:t>
            </w:r>
          </w:p>
        </w:tc>
      </w:tr>
      <w:tr w:rsidR="00D46B80" w:rsidRPr="008B7BA7" w14:paraId="7FCEC898"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B8B1A"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418F8" w14:textId="77777777" w:rsidR="00EC6244" w:rsidRPr="008B7BA7" w:rsidRDefault="00EC6244" w:rsidP="00972355">
            <w:pPr>
              <w:suppressAutoHyphens w:val="0"/>
              <w:spacing w:line="276" w:lineRule="auto"/>
              <w:rPr>
                <w:rFonts w:cs="Times New Roman"/>
                <w:color w:val="000000" w:themeColor="text1"/>
                <w:lang w:eastAsia="pt-BR"/>
              </w:rPr>
            </w:pPr>
            <w:r w:rsidRPr="008B7BA7">
              <w:rPr>
                <w:rFonts w:cs="Times New Roman"/>
                <w:color w:val="000000" w:themeColor="text1"/>
                <w:lang w:eastAsia="pt-BR"/>
              </w:rPr>
              <w:t>Os riscos possuem consequências irreversíveis ou com custos inviáveis</w:t>
            </w:r>
          </w:p>
        </w:tc>
      </w:tr>
    </w:tbl>
    <w:p w14:paraId="3AF25BA4" w14:textId="77777777" w:rsidR="00EC6244" w:rsidRPr="008B7BA7" w:rsidRDefault="00EC6244" w:rsidP="00EC6244">
      <w:pPr>
        <w:jc w:val="both"/>
        <w:rPr>
          <w:rFonts w:eastAsia="Times New Roman" w:cs="Times New Roman"/>
          <w:color w:val="000000" w:themeColor="text1"/>
          <w:lang w:eastAsia="ar-SA"/>
        </w:rPr>
      </w:pPr>
    </w:p>
    <w:p w14:paraId="7EB2761F" w14:textId="77777777" w:rsidR="00EC6244" w:rsidRPr="008B7BA7" w:rsidRDefault="00EC6244" w:rsidP="00EC6244">
      <w:pPr>
        <w:jc w:val="both"/>
        <w:rPr>
          <w:rFonts w:cs="Times New Roman"/>
          <w:color w:val="000000" w:themeColor="text1"/>
        </w:rPr>
      </w:pPr>
      <w:r w:rsidRPr="008B7BA7">
        <w:rPr>
          <w:rFonts w:cs="Times New Roman"/>
          <w:color w:val="000000" w:themeColor="text1"/>
        </w:rPr>
        <w:t>Para fins de mensuração, melhor compreensão e visualização dos resultados resultantes dos possíveis riscos, se adotará o mapa de calor a qual tomou como base a probabilidade e impacto dos eventos, sendo:</w:t>
      </w:r>
    </w:p>
    <w:p w14:paraId="1F6A7169" w14:textId="77777777" w:rsidR="00EC6244" w:rsidRPr="008B7BA7" w:rsidRDefault="00EC6244" w:rsidP="00EC6244">
      <w:pPr>
        <w:jc w:val="both"/>
        <w:rPr>
          <w:rFonts w:cs="Times New Roman"/>
          <w:color w:val="000000" w:themeColor="text1"/>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D46B80" w:rsidRPr="008B7BA7" w14:paraId="52FDDED5" w14:textId="77777777" w:rsidTr="00972355">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518D7D38" w14:textId="77777777" w:rsidR="00EC6244" w:rsidRPr="008B7BA7" w:rsidRDefault="00EC6244" w:rsidP="00972355">
            <w:pPr>
              <w:suppressAutoHyphens w:val="0"/>
              <w:spacing w:line="276" w:lineRule="auto"/>
              <w:jc w:val="center"/>
              <w:rPr>
                <w:rFonts w:cs="Times New Roman"/>
                <w:b/>
                <w:bCs/>
                <w:color w:val="000000" w:themeColor="text1"/>
                <w:lang w:eastAsia="pt-BR"/>
              </w:rPr>
            </w:pPr>
            <w:r w:rsidRPr="008B7BA7">
              <w:rPr>
                <w:rFonts w:cs="Times New Roman"/>
                <w:b/>
                <w:bCs/>
                <w:color w:val="000000" w:themeColor="text1"/>
                <w:lang w:eastAsia="pt-BR"/>
              </w:rPr>
              <w:lastRenderedPageBreak/>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C09B06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AC117D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CBC6454"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261C07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B212F75"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3266502"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r>
      <w:tr w:rsidR="00D46B80" w:rsidRPr="008B7BA7" w14:paraId="2092E73A" w14:textId="77777777" w:rsidTr="00972355">
        <w:trPr>
          <w:trHeight w:val="564"/>
          <w:jc w:val="center"/>
        </w:trPr>
        <w:tc>
          <w:tcPr>
            <w:tcW w:w="0" w:type="auto"/>
            <w:vMerge/>
            <w:tcBorders>
              <w:top w:val="nil"/>
              <w:left w:val="nil"/>
              <w:bottom w:val="nil"/>
              <w:right w:val="single" w:sz="4" w:space="0" w:color="auto"/>
            </w:tcBorders>
            <w:vAlign w:val="center"/>
            <w:hideMark/>
          </w:tcPr>
          <w:p w14:paraId="705A7ACD" w14:textId="77777777" w:rsidR="00EC6244" w:rsidRPr="008B7BA7"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5A25FA1D"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DF91D3F"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8E3FD9C"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D853019"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9931489"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A87A35C"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r>
      <w:tr w:rsidR="00D46B80" w:rsidRPr="008B7BA7" w14:paraId="31CF84B4" w14:textId="77777777" w:rsidTr="00972355">
        <w:trPr>
          <w:trHeight w:val="564"/>
          <w:jc w:val="center"/>
        </w:trPr>
        <w:tc>
          <w:tcPr>
            <w:tcW w:w="0" w:type="auto"/>
            <w:vMerge/>
            <w:tcBorders>
              <w:top w:val="nil"/>
              <w:left w:val="nil"/>
              <w:bottom w:val="nil"/>
              <w:right w:val="single" w:sz="4" w:space="0" w:color="auto"/>
            </w:tcBorders>
            <w:vAlign w:val="center"/>
            <w:hideMark/>
          </w:tcPr>
          <w:p w14:paraId="3EBD57A4" w14:textId="77777777" w:rsidR="00EC6244" w:rsidRPr="008B7BA7"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D7F191"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75B09FC"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A9AFF3B"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3E7B63"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3104FAC"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3CD30A2"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r>
      <w:tr w:rsidR="00D46B80" w:rsidRPr="008B7BA7" w14:paraId="248CD747" w14:textId="77777777" w:rsidTr="00972355">
        <w:trPr>
          <w:trHeight w:val="564"/>
          <w:jc w:val="center"/>
        </w:trPr>
        <w:tc>
          <w:tcPr>
            <w:tcW w:w="0" w:type="auto"/>
            <w:vMerge/>
            <w:tcBorders>
              <w:top w:val="nil"/>
              <w:left w:val="nil"/>
              <w:bottom w:val="nil"/>
              <w:right w:val="single" w:sz="4" w:space="0" w:color="auto"/>
            </w:tcBorders>
            <w:vAlign w:val="center"/>
            <w:hideMark/>
          </w:tcPr>
          <w:p w14:paraId="0122BCAB" w14:textId="77777777" w:rsidR="00EC6244" w:rsidRPr="008B7BA7"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CACA658"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676369D"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01A16AA"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E45018"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E1AED8"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4FD4D57"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Alta</w:t>
            </w:r>
          </w:p>
        </w:tc>
      </w:tr>
      <w:tr w:rsidR="00D46B80" w:rsidRPr="008B7BA7" w14:paraId="1DD59718" w14:textId="77777777" w:rsidTr="00972355">
        <w:trPr>
          <w:trHeight w:val="564"/>
          <w:jc w:val="center"/>
        </w:trPr>
        <w:tc>
          <w:tcPr>
            <w:tcW w:w="0" w:type="auto"/>
            <w:vMerge/>
            <w:tcBorders>
              <w:top w:val="nil"/>
              <w:left w:val="nil"/>
              <w:bottom w:val="nil"/>
              <w:right w:val="single" w:sz="4" w:space="0" w:color="auto"/>
            </w:tcBorders>
            <w:vAlign w:val="center"/>
            <w:hideMark/>
          </w:tcPr>
          <w:p w14:paraId="4A2B7C02" w14:textId="77777777" w:rsidR="00EC6244" w:rsidRPr="008B7BA7"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14141EE"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8AFBD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EC194F"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993C57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50B30EF"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9611E55"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Média</w:t>
            </w:r>
          </w:p>
        </w:tc>
      </w:tr>
      <w:tr w:rsidR="00D46B80" w:rsidRPr="008B7BA7" w14:paraId="414D19FA" w14:textId="77777777" w:rsidTr="00972355">
        <w:trPr>
          <w:trHeight w:val="564"/>
          <w:jc w:val="center"/>
        </w:trPr>
        <w:tc>
          <w:tcPr>
            <w:tcW w:w="961" w:type="dxa"/>
            <w:tcBorders>
              <w:right w:val="single" w:sz="4" w:space="0" w:color="auto"/>
            </w:tcBorders>
            <w:noWrap/>
            <w:vAlign w:val="center"/>
            <w:hideMark/>
          </w:tcPr>
          <w:p w14:paraId="26124312" w14:textId="77777777" w:rsidR="00EC6244" w:rsidRPr="008B7BA7" w:rsidRDefault="00EC6244" w:rsidP="00972355">
            <w:pPr>
              <w:rPr>
                <w:rFonts w:cs="Times New Roman"/>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5A3CABB" w14:textId="77777777" w:rsidR="00EC6244" w:rsidRPr="008B7BA7" w:rsidRDefault="00EC6244" w:rsidP="00972355">
            <w:pPr>
              <w:suppressAutoHyphens w:val="0"/>
              <w:spacing w:line="276" w:lineRule="auto"/>
              <w:jc w:val="center"/>
              <w:rPr>
                <w:rFonts w:eastAsia="Times New Roman" w:cs="Times New Roman"/>
                <w:color w:val="000000" w:themeColor="text1"/>
                <w:lang w:eastAsia="pt-BR"/>
              </w:rPr>
            </w:pPr>
            <w:r w:rsidRPr="008B7BA7">
              <w:rPr>
                <w:rFonts w:cs="Times New Roman"/>
                <w:color w:val="000000" w:themeColor="text1"/>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17A51C7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4419B02"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E461C9"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882F7D"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292B596" w14:textId="77777777" w:rsidR="00EC6244" w:rsidRPr="008B7BA7" w:rsidRDefault="00EC6244" w:rsidP="00972355">
            <w:pPr>
              <w:suppressAutoHyphens w:val="0"/>
              <w:spacing w:line="276" w:lineRule="auto"/>
              <w:jc w:val="center"/>
              <w:rPr>
                <w:rFonts w:cs="Times New Roman"/>
                <w:color w:val="000000" w:themeColor="text1"/>
                <w:lang w:eastAsia="pt-BR"/>
              </w:rPr>
            </w:pPr>
            <w:r w:rsidRPr="008B7BA7">
              <w:rPr>
                <w:rFonts w:cs="Times New Roman"/>
                <w:color w:val="000000" w:themeColor="text1"/>
                <w:lang w:eastAsia="pt-BR"/>
              </w:rPr>
              <w:t>Muito Alto</w:t>
            </w:r>
          </w:p>
        </w:tc>
      </w:tr>
      <w:tr w:rsidR="00EC6244" w:rsidRPr="008B7BA7" w14:paraId="5BEC14F8" w14:textId="77777777" w:rsidTr="00972355">
        <w:trPr>
          <w:trHeight w:val="564"/>
          <w:jc w:val="center"/>
        </w:trPr>
        <w:tc>
          <w:tcPr>
            <w:tcW w:w="961" w:type="dxa"/>
            <w:noWrap/>
            <w:vAlign w:val="center"/>
            <w:hideMark/>
          </w:tcPr>
          <w:p w14:paraId="45EA6788" w14:textId="77777777" w:rsidR="00EC6244" w:rsidRPr="008B7BA7" w:rsidRDefault="00EC6244" w:rsidP="00972355">
            <w:pPr>
              <w:rPr>
                <w:rFonts w:cs="Times New Roman"/>
                <w:color w:val="000000" w:themeColor="text1"/>
                <w:lang w:eastAsia="pt-BR"/>
              </w:rPr>
            </w:pPr>
          </w:p>
        </w:tc>
        <w:tc>
          <w:tcPr>
            <w:tcW w:w="1136" w:type="dxa"/>
            <w:tcBorders>
              <w:top w:val="single" w:sz="4" w:space="0" w:color="auto"/>
            </w:tcBorders>
            <w:noWrap/>
            <w:vAlign w:val="center"/>
            <w:hideMark/>
          </w:tcPr>
          <w:p w14:paraId="4C92B2D5" w14:textId="77777777" w:rsidR="00EC6244" w:rsidRPr="008B7BA7" w:rsidRDefault="00EC6244" w:rsidP="00972355">
            <w:pPr>
              <w:suppressAutoHyphens w:val="0"/>
              <w:spacing w:line="276" w:lineRule="auto"/>
              <w:rPr>
                <w:rFonts w:eastAsiaTheme="minorHAnsi" w:cs="Times New Roman"/>
                <w:color w:val="000000" w:themeColor="text1"/>
                <w:lang w:eastAsia="pt-BR"/>
              </w:rPr>
            </w:pPr>
          </w:p>
        </w:tc>
        <w:tc>
          <w:tcPr>
            <w:tcW w:w="4076" w:type="dxa"/>
            <w:gridSpan w:val="5"/>
            <w:tcBorders>
              <w:top w:val="single" w:sz="4" w:space="0" w:color="auto"/>
              <w:left w:val="nil"/>
              <w:bottom w:val="nil"/>
              <w:right w:val="nil"/>
            </w:tcBorders>
            <w:noWrap/>
            <w:vAlign w:val="center"/>
            <w:hideMark/>
          </w:tcPr>
          <w:p w14:paraId="32E37AD5" w14:textId="77777777" w:rsidR="00EC6244" w:rsidRPr="008B7BA7" w:rsidRDefault="00EC6244" w:rsidP="00972355">
            <w:pPr>
              <w:suppressAutoHyphens w:val="0"/>
              <w:spacing w:line="276" w:lineRule="auto"/>
              <w:jc w:val="center"/>
              <w:rPr>
                <w:rFonts w:eastAsia="Times New Roman" w:cs="Times New Roman"/>
                <w:b/>
                <w:bCs/>
                <w:color w:val="000000" w:themeColor="text1"/>
                <w:lang w:eastAsia="pt-BR"/>
              </w:rPr>
            </w:pPr>
            <w:r w:rsidRPr="008B7BA7">
              <w:rPr>
                <w:rFonts w:cs="Times New Roman"/>
                <w:b/>
                <w:bCs/>
                <w:color w:val="000000" w:themeColor="text1"/>
                <w:lang w:eastAsia="pt-BR"/>
              </w:rPr>
              <w:t>Impacto</w:t>
            </w:r>
          </w:p>
        </w:tc>
      </w:tr>
    </w:tbl>
    <w:p w14:paraId="0AED54E6" w14:textId="77777777" w:rsidR="00EC6244" w:rsidRPr="008B7BA7" w:rsidRDefault="00EC6244" w:rsidP="00EC6244">
      <w:pPr>
        <w:jc w:val="both"/>
        <w:rPr>
          <w:rFonts w:cs="Times New Roman"/>
          <w:color w:val="000000" w:themeColor="text1"/>
        </w:rPr>
      </w:pPr>
    </w:p>
    <w:p w14:paraId="4DDEB71F" w14:textId="77777777" w:rsidR="00EC6244" w:rsidRPr="008B7BA7" w:rsidRDefault="00EC6244" w:rsidP="00EC6244">
      <w:pPr>
        <w:jc w:val="both"/>
        <w:rPr>
          <w:rFonts w:eastAsia="Times New Roman" w:cs="Times New Roman"/>
          <w:color w:val="000000" w:themeColor="text1"/>
          <w:lang w:eastAsia="ar-SA"/>
        </w:rPr>
      </w:pPr>
      <w:r w:rsidRPr="008B7BA7">
        <w:rPr>
          <w:rFonts w:cs="Times New Roman"/>
          <w:color w:val="000000" w:themeColor="text1"/>
        </w:rPr>
        <w:t>Para fins de confecção do mapa de calor, considerou-se apenas os impactos negativos (ameaças), ou seja, aqueles os quais podem implicar em desequilíbrio a relação contratual, especialmente quanto ao equilíbrio econômico-financeiro.</w:t>
      </w:r>
    </w:p>
    <w:p w14:paraId="7424099C" w14:textId="77777777" w:rsidR="00EC6244" w:rsidRPr="008B7BA7" w:rsidRDefault="00EC6244" w:rsidP="00EC6244">
      <w:pPr>
        <w:jc w:val="both"/>
        <w:rPr>
          <w:rFonts w:cs="Times New Roman"/>
          <w:color w:val="000000" w:themeColor="text1"/>
        </w:rPr>
      </w:pPr>
    </w:p>
    <w:p w14:paraId="25918E59" w14:textId="77777777" w:rsidR="00EC6244" w:rsidRPr="008B7BA7" w:rsidRDefault="00EC6244" w:rsidP="00EC6244">
      <w:pPr>
        <w:jc w:val="both"/>
        <w:rPr>
          <w:rFonts w:cs="Times New Roman"/>
          <w:color w:val="000000" w:themeColor="text1"/>
        </w:rPr>
      </w:pPr>
      <w:r w:rsidRPr="008B7BA7">
        <w:rPr>
          <w:rFonts w:cs="Times New Roman"/>
          <w:color w:val="000000" w:themeColor="text1"/>
        </w:rPr>
        <w:t>Ante a ocorrência do risco, deve-se realizar o enquadramento do risco no mapa de calor e verificar as ações a que devem ser adotadas, conforme descrição no mapa, sendo:</w:t>
      </w:r>
    </w:p>
    <w:p w14:paraId="5C0EBCBB" w14:textId="77777777" w:rsidR="00EC6244" w:rsidRPr="008B7BA7" w:rsidRDefault="00EC6244" w:rsidP="00EC6244">
      <w:pPr>
        <w:jc w:val="both"/>
        <w:rPr>
          <w:rFonts w:cs="Times New Roman"/>
          <w:color w:val="000000" w:themeColor="text1"/>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D46B80" w:rsidRPr="008B7BA7" w14:paraId="75E88332" w14:textId="77777777" w:rsidTr="00B871C8">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C6B27F4" w14:textId="77777777" w:rsidR="00EC6244" w:rsidRPr="008B7BA7" w:rsidRDefault="00EC6244" w:rsidP="00972355">
            <w:pPr>
              <w:suppressAutoHyphens w:val="0"/>
              <w:spacing w:line="276" w:lineRule="auto"/>
              <w:jc w:val="both"/>
              <w:rPr>
                <w:rFonts w:cs="Times New Roman"/>
                <w:color w:val="000000" w:themeColor="text1"/>
                <w:lang w:eastAsia="pt-BR"/>
              </w:rPr>
            </w:pPr>
            <w:r w:rsidRPr="008B7BA7">
              <w:rPr>
                <w:rFonts w:cs="Times New Roman"/>
                <w:color w:val="000000" w:themeColor="text1"/>
                <w:lang w:eastAsia="pt-BR"/>
              </w:rPr>
              <w:t>As consequências do risco são irreversíveis e pode trazer prejuízos a administração. Implemente ações imediatamente.</w:t>
            </w:r>
          </w:p>
        </w:tc>
      </w:tr>
      <w:tr w:rsidR="00D46B80" w:rsidRPr="008B7BA7" w14:paraId="7275CC46" w14:textId="77777777" w:rsidTr="00B871C8">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3FE00E8" w14:textId="77777777" w:rsidR="00EC6244" w:rsidRPr="008B7BA7" w:rsidRDefault="00EC6244" w:rsidP="00972355">
            <w:pPr>
              <w:suppressAutoHyphens w:val="0"/>
              <w:spacing w:line="276" w:lineRule="auto"/>
              <w:jc w:val="both"/>
              <w:rPr>
                <w:rFonts w:cs="Times New Roman"/>
                <w:color w:val="000000" w:themeColor="text1"/>
                <w:lang w:eastAsia="pt-BR"/>
              </w:rPr>
            </w:pPr>
            <w:r w:rsidRPr="008B7BA7">
              <w:rPr>
                <w:rFonts w:cs="Times New Roman"/>
                <w:color w:val="000000" w:themeColor="text1"/>
                <w:lang w:eastAsia="pt-BR"/>
              </w:rPr>
              <w:t>Ponto de atenção. Adotar as medidas de segurança e tomar as providências cabíveis.</w:t>
            </w:r>
          </w:p>
        </w:tc>
      </w:tr>
      <w:tr w:rsidR="00D46B80" w:rsidRPr="008B7BA7" w14:paraId="777D42CE" w14:textId="77777777" w:rsidTr="00B871C8">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2A8D58" w14:textId="77777777" w:rsidR="00EC6244" w:rsidRPr="008B7BA7" w:rsidRDefault="00EC6244" w:rsidP="00972355">
            <w:pPr>
              <w:suppressAutoHyphens w:val="0"/>
              <w:spacing w:line="276" w:lineRule="auto"/>
              <w:jc w:val="both"/>
              <w:rPr>
                <w:rFonts w:cs="Times New Roman"/>
                <w:color w:val="000000" w:themeColor="text1"/>
                <w:lang w:eastAsia="pt-BR"/>
              </w:rPr>
            </w:pPr>
            <w:r w:rsidRPr="008B7BA7">
              <w:rPr>
                <w:rFonts w:cs="Times New Roman"/>
                <w:color w:val="000000" w:themeColor="text1"/>
                <w:lang w:eastAsia="pt-BR"/>
              </w:rPr>
              <w:t>Risco sobre controle. Monitorar o risco e suas consequências, ainda que de baixo impacto.</w:t>
            </w:r>
          </w:p>
        </w:tc>
      </w:tr>
    </w:tbl>
    <w:p w14:paraId="1B78D0E0" w14:textId="77777777" w:rsidR="00EC6244" w:rsidRPr="008B7BA7" w:rsidRDefault="00EC6244" w:rsidP="00EC6244">
      <w:pPr>
        <w:jc w:val="both"/>
        <w:rPr>
          <w:rFonts w:eastAsia="Times New Roman" w:cs="Times New Roman"/>
          <w:color w:val="000000" w:themeColor="text1"/>
          <w:lang w:eastAsia="ar-SA"/>
        </w:rPr>
      </w:pPr>
    </w:p>
    <w:p w14:paraId="04F1D48E" w14:textId="77777777" w:rsidR="00EC6244" w:rsidRPr="008B7BA7" w:rsidRDefault="00EC6244" w:rsidP="00EC6244">
      <w:pPr>
        <w:jc w:val="both"/>
        <w:rPr>
          <w:rFonts w:cs="Times New Roman"/>
          <w:color w:val="000000" w:themeColor="text1"/>
        </w:rPr>
      </w:pPr>
      <w:r w:rsidRPr="008B7BA7">
        <w:rPr>
          <w:rFonts w:cs="Times New Roman"/>
          <w:color w:val="000000" w:themeColor="text1"/>
        </w:rPr>
        <w:t>Os riscos têm por objetivo refletir os eventos passíveis de mitigação de acordo com as incidências. O presente mapa é parte integrante o estudo técnico preliminar – ETP do objeto, de modo que devem ser considerados na escolha da solução e no detalhamento decorrente de Termo de Referência futuro.</w:t>
      </w:r>
    </w:p>
    <w:p w14:paraId="4C740162" w14:textId="77777777" w:rsidR="00EC6244" w:rsidRPr="008B7BA7" w:rsidRDefault="00EC6244" w:rsidP="00EC6244">
      <w:pPr>
        <w:jc w:val="both"/>
        <w:rPr>
          <w:rFonts w:cs="Times New Roman"/>
          <w:color w:val="000000" w:themeColor="text1"/>
        </w:rPr>
      </w:pPr>
    </w:p>
    <w:p w14:paraId="1965F67A" w14:textId="77777777" w:rsidR="00EC6244" w:rsidRPr="008B7BA7" w:rsidRDefault="00EC6244" w:rsidP="00EC6244">
      <w:pPr>
        <w:jc w:val="both"/>
        <w:rPr>
          <w:rFonts w:cs="Times New Roman"/>
        </w:rPr>
      </w:pPr>
    </w:p>
    <w:p w14:paraId="77AD730B" w14:textId="77777777" w:rsidR="00EC6244" w:rsidRPr="008B7BA7" w:rsidRDefault="00EC6244" w:rsidP="00EC6244">
      <w:pPr>
        <w:jc w:val="right"/>
        <w:rPr>
          <w:rFonts w:cs="Times New Roman"/>
          <w:i/>
        </w:rPr>
      </w:pPr>
    </w:p>
    <w:p w14:paraId="54236D33" w14:textId="77777777" w:rsidR="00EC6244" w:rsidRPr="008B7BA7" w:rsidRDefault="00EC6244" w:rsidP="00EC6244">
      <w:pPr>
        <w:rPr>
          <w:rFonts w:cs="Times New Roman"/>
          <w:i/>
        </w:rPr>
      </w:pPr>
    </w:p>
    <w:p w14:paraId="14058954" w14:textId="77777777" w:rsidR="00EC6244" w:rsidRDefault="00EC6244" w:rsidP="00EC6244">
      <w:pPr>
        <w:rPr>
          <w:rFonts w:cs="Times New Roman"/>
          <w:highlight w:val="yellow"/>
        </w:rPr>
      </w:pPr>
    </w:p>
    <w:p w14:paraId="3A5CB072" w14:textId="77777777" w:rsidR="00125BD2" w:rsidRDefault="00125BD2" w:rsidP="00EC6244">
      <w:pPr>
        <w:rPr>
          <w:rFonts w:cs="Times New Roman"/>
          <w:highlight w:val="yellow"/>
        </w:rPr>
      </w:pPr>
    </w:p>
    <w:p w14:paraId="75C22252" w14:textId="77777777" w:rsidR="00125BD2" w:rsidRDefault="00125BD2" w:rsidP="00EC6244">
      <w:pPr>
        <w:rPr>
          <w:rFonts w:cs="Times New Roman"/>
          <w:highlight w:val="yellow"/>
        </w:rPr>
      </w:pPr>
    </w:p>
    <w:p w14:paraId="56C586CD" w14:textId="77777777" w:rsidR="00125BD2" w:rsidRDefault="00125BD2" w:rsidP="00EC6244">
      <w:pPr>
        <w:rPr>
          <w:rFonts w:cs="Times New Roman"/>
          <w:highlight w:val="yellow"/>
        </w:rPr>
      </w:pPr>
    </w:p>
    <w:p w14:paraId="61BF61AC" w14:textId="77777777" w:rsidR="00125BD2" w:rsidRDefault="00125BD2" w:rsidP="00EC6244">
      <w:pPr>
        <w:rPr>
          <w:rFonts w:cs="Times New Roman"/>
          <w:highlight w:val="yellow"/>
        </w:rPr>
      </w:pPr>
    </w:p>
    <w:p w14:paraId="7B7D9FA2" w14:textId="77777777" w:rsidR="00EC6244" w:rsidRDefault="00EC6244" w:rsidP="00C85F6F">
      <w:pPr>
        <w:rPr>
          <w:rFonts w:cs="Times New Roman"/>
          <w:b/>
          <w:bCs/>
        </w:rPr>
      </w:pPr>
    </w:p>
    <w:sectPr w:rsidR="00EC6244" w:rsidSect="00B871C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BBC0C" w14:textId="77777777" w:rsidR="00560E16" w:rsidRDefault="00560E16">
      <w:r>
        <w:separator/>
      </w:r>
    </w:p>
  </w:endnote>
  <w:endnote w:type="continuationSeparator" w:id="0">
    <w:p w14:paraId="1AA5FFD0" w14:textId="77777777" w:rsidR="00560E16" w:rsidRDefault="0056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8D53" w14:textId="77777777" w:rsidR="0053330C" w:rsidRPr="000437B6" w:rsidRDefault="0053330C"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07EC7D0D" wp14:editId="16860011">
          <wp:simplePos x="0" y="0"/>
          <wp:positionH relativeFrom="column">
            <wp:posOffset>-899160</wp:posOffset>
          </wp:positionH>
          <wp:positionV relativeFrom="paragraph">
            <wp:posOffset>-633730</wp:posOffset>
          </wp:positionV>
          <wp:extent cx="7324725" cy="783590"/>
          <wp:effectExtent l="0" t="0" r="9525"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4ED9" w14:textId="77777777" w:rsidR="00560E16" w:rsidRDefault="00560E16">
      <w:r>
        <w:separator/>
      </w:r>
    </w:p>
  </w:footnote>
  <w:footnote w:type="continuationSeparator" w:id="0">
    <w:p w14:paraId="620B2AC5" w14:textId="77777777" w:rsidR="00560E16" w:rsidRDefault="0056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FCAC" w14:textId="77777777" w:rsidR="0053330C" w:rsidRDefault="0053330C" w:rsidP="0082697E">
    <w:pPr>
      <w:pStyle w:val="Cabealho"/>
      <w:rPr>
        <w:rFonts w:cs="Times New Roman"/>
        <w:sz w:val="32"/>
        <w:szCs w:val="32"/>
      </w:rPr>
    </w:pPr>
    <w:r>
      <w:rPr>
        <w:rFonts w:cs="Times New Roman"/>
        <w:sz w:val="32"/>
        <w:szCs w:val="32"/>
      </w:rPr>
      <w:t xml:space="preserve">  </w:t>
    </w:r>
  </w:p>
  <w:p w14:paraId="6E0E304B" w14:textId="77777777" w:rsidR="0053330C" w:rsidRPr="00AD638A" w:rsidRDefault="0053330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5CEA1C16" wp14:editId="1C446BE9">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137014"/>
    <w:multiLevelType w:val="multilevel"/>
    <w:tmpl w:val="E9BC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91264B"/>
    <w:multiLevelType w:val="multilevel"/>
    <w:tmpl w:val="85EA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1C8C62DE"/>
    <w:multiLevelType w:val="multilevel"/>
    <w:tmpl w:val="645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23013"/>
    <w:multiLevelType w:val="multilevel"/>
    <w:tmpl w:val="11AE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80304"/>
    <w:multiLevelType w:val="multilevel"/>
    <w:tmpl w:val="C6C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13849"/>
    <w:multiLevelType w:val="multilevel"/>
    <w:tmpl w:val="263C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311044"/>
    <w:multiLevelType w:val="hybridMultilevel"/>
    <w:tmpl w:val="1916D7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3F4A07"/>
    <w:multiLevelType w:val="multilevel"/>
    <w:tmpl w:val="73F0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472A61"/>
    <w:multiLevelType w:val="hybridMultilevel"/>
    <w:tmpl w:val="E93088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6601FF5"/>
    <w:multiLevelType w:val="hybridMultilevel"/>
    <w:tmpl w:val="F19C8FC2"/>
    <w:lvl w:ilvl="0" w:tplc="FFFFFFFF">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492C54C8"/>
    <w:multiLevelType w:val="hybridMultilevel"/>
    <w:tmpl w:val="845055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6B4DAE"/>
    <w:multiLevelType w:val="hybridMultilevel"/>
    <w:tmpl w:val="97868D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B12113"/>
    <w:multiLevelType w:val="multilevel"/>
    <w:tmpl w:val="117AB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C31C7D"/>
    <w:multiLevelType w:val="hybridMultilevel"/>
    <w:tmpl w:val="1C1A52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1ED3EE6"/>
    <w:multiLevelType w:val="multilevel"/>
    <w:tmpl w:val="93D6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2176FA"/>
    <w:multiLevelType w:val="multilevel"/>
    <w:tmpl w:val="5792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40395A"/>
    <w:multiLevelType w:val="multilevel"/>
    <w:tmpl w:val="E070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1929D3"/>
    <w:multiLevelType w:val="multilevel"/>
    <w:tmpl w:val="59F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750E5D"/>
    <w:multiLevelType w:val="multilevel"/>
    <w:tmpl w:val="5850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7815176">
    <w:abstractNumId w:val="0"/>
  </w:num>
  <w:num w:numId="2" w16cid:durableId="283510992">
    <w:abstractNumId w:val="8"/>
  </w:num>
  <w:num w:numId="3" w16cid:durableId="1375807070">
    <w:abstractNumId w:val="6"/>
  </w:num>
  <w:num w:numId="4" w16cid:durableId="1589534587">
    <w:abstractNumId w:val="11"/>
  </w:num>
  <w:num w:numId="5" w16cid:durableId="1291473567">
    <w:abstractNumId w:val="23"/>
  </w:num>
  <w:num w:numId="6" w16cid:durableId="740521490">
    <w:abstractNumId w:val="22"/>
  </w:num>
  <w:num w:numId="7" w16cid:durableId="1820459660">
    <w:abstractNumId w:val="24"/>
  </w:num>
  <w:num w:numId="8" w16cid:durableId="1172377173">
    <w:abstractNumId w:val="7"/>
  </w:num>
  <w:num w:numId="9" w16cid:durableId="1440373698">
    <w:abstractNumId w:val="4"/>
  </w:num>
  <w:num w:numId="10" w16cid:durableId="700860966">
    <w:abstractNumId w:val="19"/>
  </w:num>
  <w:num w:numId="11" w16cid:durableId="622224443">
    <w:abstractNumId w:val="18"/>
  </w:num>
  <w:num w:numId="12" w16cid:durableId="2122409621">
    <w:abstractNumId w:val="21"/>
  </w:num>
  <w:num w:numId="13" w16cid:durableId="1672949604">
    <w:abstractNumId w:val="5"/>
  </w:num>
  <w:num w:numId="14" w16cid:durableId="1920746555">
    <w:abstractNumId w:val="13"/>
  </w:num>
  <w:num w:numId="15" w16cid:durableId="1734698236">
    <w:abstractNumId w:val="20"/>
  </w:num>
  <w:num w:numId="16" w16cid:durableId="197592072">
    <w:abstractNumId w:val="14"/>
  </w:num>
  <w:num w:numId="17" w16cid:durableId="344946257">
    <w:abstractNumId w:val="16"/>
  </w:num>
  <w:num w:numId="18" w16cid:durableId="927887279">
    <w:abstractNumId w:val="12"/>
  </w:num>
  <w:num w:numId="19" w16cid:durableId="2101563235">
    <w:abstractNumId w:val="15"/>
  </w:num>
  <w:num w:numId="20" w16cid:durableId="1393236261">
    <w:abstractNumId w:val="17"/>
  </w:num>
  <w:num w:numId="21" w16cid:durableId="1055422999">
    <w:abstractNumId w:val="10"/>
  </w:num>
  <w:num w:numId="22" w16cid:durableId="211500608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3F5"/>
    <w:rsid w:val="0001053F"/>
    <w:rsid w:val="0001118F"/>
    <w:rsid w:val="000112D7"/>
    <w:rsid w:val="00011BA3"/>
    <w:rsid w:val="00012AF4"/>
    <w:rsid w:val="000136E7"/>
    <w:rsid w:val="00013989"/>
    <w:rsid w:val="00014779"/>
    <w:rsid w:val="00014786"/>
    <w:rsid w:val="00014876"/>
    <w:rsid w:val="00014A1F"/>
    <w:rsid w:val="000150A4"/>
    <w:rsid w:val="000152B4"/>
    <w:rsid w:val="0001573E"/>
    <w:rsid w:val="000158E4"/>
    <w:rsid w:val="00017DF3"/>
    <w:rsid w:val="0002039B"/>
    <w:rsid w:val="00021B54"/>
    <w:rsid w:val="00021B55"/>
    <w:rsid w:val="00021C00"/>
    <w:rsid w:val="00023CA1"/>
    <w:rsid w:val="000240E7"/>
    <w:rsid w:val="00025B2F"/>
    <w:rsid w:val="0002622E"/>
    <w:rsid w:val="00026739"/>
    <w:rsid w:val="00026889"/>
    <w:rsid w:val="00027383"/>
    <w:rsid w:val="00030605"/>
    <w:rsid w:val="00030E04"/>
    <w:rsid w:val="000336F5"/>
    <w:rsid w:val="0003382B"/>
    <w:rsid w:val="00033E75"/>
    <w:rsid w:val="00033F8D"/>
    <w:rsid w:val="00034037"/>
    <w:rsid w:val="000357D4"/>
    <w:rsid w:val="00035B36"/>
    <w:rsid w:val="00035DC4"/>
    <w:rsid w:val="00035F47"/>
    <w:rsid w:val="00036322"/>
    <w:rsid w:val="00036764"/>
    <w:rsid w:val="00037B48"/>
    <w:rsid w:val="00040C21"/>
    <w:rsid w:val="00040E77"/>
    <w:rsid w:val="00042821"/>
    <w:rsid w:val="00042A2C"/>
    <w:rsid w:val="00042A7E"/>
    <w:rsid w:val="0004346F"/>
    <w:rsid w:val="000437B6"/>
    <w:rsid w:val="00043802"/>
    <w:rsid w:val="000447C8"/>
    <w:rsid w:val="00044999"/>
    <w:rsid w:val="00044E06"/>
    <w:rsid w:val="00045880"/>
    <w:rsid w:val="000475D0"/>
    <w:rsid w:val="00047CA1"/>
    <w:rsid w:val="00047F12"/>
    <w:rsid w:val="00050871"/>
    <w:rsid w:val="00050AC0"/>
    <w:rsid w:val="00050FE6"/>
    <w:rsid w:val="00051D80"/>
    <w:rsid w:val="00051ECC"/>
    <w:rsid w:val="00051F0E"/>
    <w:rsid w:val="000521C3"/>
    <w:rsid w:val="000525DF"/>
    <w:rsid w:val="0005275A"/>
    <w:rsid w:val="000531C5"/>
    <w:rsid w:val="00053659"/>
    <w:rsid w:val="00053904"/>
    <w:rsid w:val="00053E46"/>
    <w:rsid w:val="00053E61"/>
    <w:rsid w:val="00053E88"/>
    <w:rsid w:val="00053FF0"/>
    <w:rsid w:val="00054692"/>
    <w:rsid w:val="00056369"/>
    <w:rsid w:val="000565F5"/>
    <w:rsid w:val="000568D3"/>
    <w:rsid w:val="00057110"/>
    <w:rsid w:val="00057ED7"/>
    <w:rsid w:val="0006010B"/>
    <w:rsid w:val="00062212"/>
    <w:rsid w:val="00062AF0"/>
    <w:rsid w:val="00062B8E"/>
    <w:rsid w:val="000634D7"/>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B20"/>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301"/>
    <w:rsid w:val="00083B17"/>
    <w:rsid w:val="00083D27"/>
    <w:rsid w:val="00083E6A"/>
    <w:rsid w:val="00084404"/>
    <w:rsid w:val="00084F63"/>
    <w:rsid w:val="000852A0"/>
    <w:rsid w:val="000869C3"/>
    <w:rsid w:val="00087334"/>
    <w:rsid w:val="000875E1"/>
    <w:rsid w:val="00087CB3"/>
    <w:rsid w:val="00090701"/>
    <w:rsid w:val="00091930"/>
    <w:rsid w:val="00092411"/>
    <w:rsid w:val="00093796"/>
    <w:rsid w:val="00094321"/>
    <w:rsid w:val="00094F49"/>
    <w:rsid w:val="000951B2"/>
    <w:rsid w:val="00095EB1"/>
    <w:rsid w:val="0009657F"/>
    <w:rsid w:val="00097382"/>
    <w:rsid w:val="0009765A"/>
    <w:rsid w:val="00097966"/>
    <w:rsid w:val="00097A23"/>
    <w:rsid w:val="00097AF6"/>
    <w:rsid w:val="000A0018"/>
    <w:rsid w:val="000A024D"/>
    <w:rsid w:val="000A05E1"/>
    <w:rsid w:val="000A188A"/>
    <w:rsid w:val="000A21FC"/>
    <w:rsid w:val="000A349E"/>
    <w:rsid w:val="000A3773"/>
    <w:rsid w:val="000A3F24"/>
    <w:rsid w:val="000A596E"/>
    <w:rsid w:val="000A5B3D"/>
    <w:rsid w:val="000A6280"/>
    <w:rsid w:val="000A7663"/>
    <w:rsid w:val="000B0BFB"/>
    <w:rsid w:val="000B0E1F"/>
    <w:rsid w:val="000B198F"/>
    <w:rsid w:val="000B1D0A"/>
    <w:rsid w:val="000B22D9"/>
    <w:rsid w:val="000B24E6"/>
    <w:rsid w:val="000B257C"/>
    <w:rsid w:val="000B2EFF"/>
    <w:rsid w:val="000B3189"/>
    <w:rsid w:val="000B3A1D"/>
    <w:rsid w:val="000B3F40"/>
    <w:rsid w:val="000B5476"/>
    <w:rsid w:val="000B6FB5"/>
    <w:rsid w:val="000B710D"/>
    <w:rsid w:val="000B7421"/>
    <w:rsid w:val="000B746D"/>
    <w:rsid w:val="000B7C2F"/>
    <w:rsid w:val="000C058F"/>
    <w:rsid w:val="000C089F"/>
    <w:rsid w:val="000C09DC"/>
    <w:rsid w:val="000C0B81"/>
    <w:rsid w:val="000C0F3A"/>
    <w:rsid w:val="000C1231"/>
    <w:rsid w:val="000C1B61"/>
    <w:rsid w:val="000C2713"/>
    <w:rsid w:val="000C2999"/>
    <w:rsid w:val="000C3129"/>
    <w:rsid w:val="000C3BFD"/>
    <w:rsid w:val="000C476A"/>
    <w:rsid w:val="000C4B49"/>
    <w:rsid w:val="000C4C22"/>
    <w:rsid w:val="000C563B"/>
    <w:rsid w:val="000C5A75"/>
    <w:rsid w:val="000C624A"/>
    <w:rsid w:val="000C65FB"/>
    <w:rsid w:val="000C6770"/>
    <w:rsid w:val="000C6B41"/>
    <w:rsid w:val="000C751F"/>
    <w:rsid w:val="000C7CB4"/>
    <w:rsid w:val="000D008C"/>
    <w:rsid w:val="000D073B"/>
    <w:rsid w:val="000D0D85"/>
    <w:rsid w:val="000D18A0"/>
    <w:rsid w:val="000D190B"/>
    <w:rsid w:val="000D1A83"/>
    <w:rsid w:val="000D21C3"/>
    <w:rsid w:val="000D28CA"/>
    <w:rsid w:val="000D311E"/>
    <w:rsid w:val="000D361C"/>
    <w:rsid w:val="000D3661"/>
    <w:rsid w:val="000D5167"/>
    <w:rsid w:val="000D52EC"/>
    <w:rsid w:val="000D5891"/>
    <w:rsid w:val="000D631F"/>
    <w:rsid w:val="000D6503"/>
    <w:rsid w:val="000D6A65"/>
    <w:rsid w:val="000D6B04"/>
    <w:rsid w:val="000D6E30"/>
    <w:rsid w:val="000D72FF"/>
    <w:rsid w:val="000D78AB"/>
    <w:rsid w:val="000E03C2"/>
    <w:rsid w:val="000E0B82"/>
    <w:rsid w:val="000E12F0"/>
    <w:rsid w:val="000E1783"/>
    <w:rsid w:val="000E231B"/>
    <w:rsid w:val="000E33AF"/>
    <w:rsid w:val="000E3D20"/>
    <w:rsid w:val="000E3F1B"/>
    <w:rsid w:val="000E4539"/>
    <w:rsid w:val="000E48D1"/>
    <w:rsid w:val="000E4B9B"/>
    <w:rsid w:val="000E508F"/>
    <w:rsid w:val="000E5440"/>
    <w:rsid w:val="000E5CD6"/>
    <w:rsid w:val="000E5D85"/>
    <w:rsid w:val="000E62FA"/>
    <w:rsid w:val="000E64F3"/>
    <w:rsid w:val="000E6C9D"/>
    <w:rsid w:val="000E7B0C"/>
    <w:rsid w:val="000E7DB6"/>
    <w:rsid w:val="000E7E3D"/>
    <w:rsid w:val="000F00A7"/>
    <w:rsid w:val="000F029A"/>
    <w:rsid w:val="000F03A4"/>
    <w:rsid w:val="000F0AEB"/>
    <w:rsid w:val="000F1607"/>
    <w:rsid w:val="000F20DB"/>
    <w:rsid w:val="000F2B26"/>
    <w:rsid w:val="000F3146"/>
    <w:rsid w:val="000F3B41"/>
    <w:rsid w:val="000F3CC5"/>
    <w:rsid w:val="000F4372"/>
    <w:rsid w:val="000F520E"/>
    <w:rsid w:val="000F5473"/>
    <w:rsid w:val="000F5892"/>
    <w:rsid w:val="000F622D"/>
    <w:rsid w:val="000F74F1"/>
    <w:rsid w:val="001007C2"/>
    <w:rsid w:val="00101456"/>
    <w:rsid w:val="001020B6"/>
    <w:rsid w:val="001021F9"/>
    <w:rsid w:val="001028A8"/>
    <w:rsid w:val="00102EB1"/>
    <w:rsid w:val="0010469F"/>
    <w:rsid w:val="00104891"/>
    <w:rsid w:val="0010563E"/>
    <w:rsid w:val="00105BB5"/>
    <w:rsid w:val="00105BE3"/>
    <w:rsid w:val="00105D06"/>
    <w:rsid w:val="001061DB"/>
    <w:rsid w:val="00106F6D"/>
    <w:rsid w:val="0010716C"/>
    <w:rsid w:val="0011141F"/>
    <w:rsid w:val="00111FF9"/>
    <w:rsid w:val="0011292F"/>
    <w:rsid w:val="00112F8F"/>
    <w:rsid w:val="001137C9"/>
    <w:rsid w:val="00113C08"/>
    <w:rsid w:val="00113CF1"/>
    <w:rsid w:val="00117C04"/>
    <w:rsid w:val="00120198"/>
    <w:rsid w:val="001201CD"/>
    <w:rsid w:val="00120B1D"/>
    <w:rsid w:val="001213BD"/>
    <w:rsid w:val="00122834"/>
    <w:rsid w:val="00122CCD"/>
    <w:rsid w:val="00123DB5"/>
    <w:rsid w:val="00124BCC"/>
    <w:rsid w:val="00124C0A"/>
    <w:rsid w:val="00124FA0"/>
    <w:rsid w:val="00125628"/>
    <w:rsid w:val="00125BD2"/>
    <w:rsid w:val="001264FA"/>
    <w:rsid w:val="00127059"/>
    <w:rsid w:val="001271FC"/>
    <w:rsid w:val="001278E8"/>
    <w:rsid w:val="0012792A"/>
    <w:rsid w:val="00130DEA"/>
    <w:rsid w:val="001313E5"/>
    <w:rsid w:val="00131EE2"/>
    <w:rsid w:val="0013228C"/>
    <w:rsid w:val="001322ED"/>
    <w:rsid w:val="001324E3"/>
    <w:rsid w:val="0013280F"/>
    <w:rsid w:val="00132A2D"/>
    <w:rsid w:val="001331B7"/>
    <w:rsid w:val="00133A22"/>
    <w:rsid w:val="001345E1"/>
    <w:rsid w:val="00134775"/>
    <w:rsid w:val="00135E8C"/>
    <w:rsid w:val="00136B3F"/>
    <w:rsid w:val="001371DA"/>
    <w:rsid w:val="0014009D"/>
    <w:rsid w:val="001402E5"/>
    <w:rsid w:val="00140CED"/>
    <w:rsid w:val="0014264C"/>
    <w:rsid w:val="00142E24"/>
    <w:rsid w:val="00143773"/>
    <w:rsid w:val="00143FB6"/>
    <w:rsid w:val="00145DE2"/>
    <w:rsid w:val="00146CC4"/>
    <w:rsid w:val="0014772F"/>
    <w:rsid w:val="0014791E"/>
    <w:rsid w:val="001512CD"/>
    <w:rsid w:val="00151654"/>
    <w:rsid w:val="001516E9"/>
    <w:rsid w:val="00151915"/>
    <w:rsid w:val="00151CD0"/>
    <w:rsid w:val="00151DB2"/>
    <w:rsid w:val="0015329D"/>
    <w:rsid w:val="00153984"/>
    <w:rsid w:val="001548A8"/>
    <w:rsid w:val="001549E6"/>
    <w:rsid w:val="001549FC"/>
    <w:rsid w:val="0015684E"/>
    <w:rsid w:val="00157616"/>
    <w:rsid w:val="00157AFB"/>
    <w:rsid w:val="00157BAA"/>
    <w:rsid w:val="001600D4"/>
    <w:rsid w:val="001604A5"/>
    <w:rsid w:val="00161AA8"/>
    <w:rsid w:val="001630C8"/>
    <w:rsid w:val="00163360"/>
    <w:rsid w:val="0016475D"/>
    <w:rsid w:val="00164FD7"/>
    <w:rsid w:val="00165F83"/>
    <w:rsid w:val="00166BEC"/>
    <w:rsid w:val="001674A6"/>
    <w:rsid w:val="00167EFD"/>
    <w:rsid w:val="0017030B"/>
    <w:rsid w:val="00170C93"/>
    <w:rsid w:val="00171270"/>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35B"/>
    <w:rsid w:val="00181B5C"/>
    <w:rsid w:val="00181F32"/>
    <w:rsid w:val="00182393"/>
    <w:rsid w:val="00182C9C"/>
    <w:rsid w:val="00182D2A"/>
    <w:rsid w:val="00182E69"/>
    <w:rsid w:val="00183544"/>
    <w:rsid w:val="0018415D"/>
    <w:rsid w:val="00185FE3"/>
    <w:rsid w:val="00186641"/>
    <w:rsid w:val="00187A13"/>
    <w:rsid w:val="00187FD2"/>
    <w:rsid w:val="0019116C"/>
    <w:rsid w:val="001917A2"/>
    <w:rsid w:val="0019290A"/>
    <w:rsid w:val="00192D23"/>
    <w:rsid w:val="00193175"/>
    <w:rsid w:val="00193B47"/>
    <w:rsid w:val="00193D2D"/>
    <w:rsid w:val="00194234"/>
    <w:rsid w:val="001954FE"/>
    <w:rsid w:val="00195D64"/>
    <w:rsid w:val="00195F26"/>
    <w:rsid w:val="0019644E"/>
    <w:rsid w:val="001968E3"/>
    <w:rsid w:val="00196B71"/>
    <w:rsid w:val="00197377"/>
    <w:rsid w:val="0019792C"/>
    <w:rsid w:val="00197E0A"/>
    <w:rsid w:val="001A0687"/>
    <w:rsid w:val="001A0D89"/>
    <w:rsid w:val="001A0EDA"/>
    <w:rsid w:val="001A1324"/>
    <w:rsid w:val="001A2802"/>
    <w:rsid w:val="001A2CED"/>
    <w:rsid w:val="001A3D8C"/>
    <w:rsid w:val="001A3E4A"/>
    <w:rsid w:val="001A4039"/>
    <w:rsid w:val="001A4483"/>
    <w:rsid w:val="001A4FD4"/>
    <w:rsid w:val="001A5C24"/>
    <w:rsid w:val="001A5CAE"/>
    <w:rsid w:val="001A64A3"/>
    <w:rsid w:val="001A730D"/>
    <w:rsid w:val="001A7877"/>
    <w:rsid w:val="001A7CF7"/>
    <w:rsid w:val="001B02A9"/>
    <w:rsid w:val="001B0C72"/>
    <w:rsid w:val="001B15BF"/>
    <w:rsid w:val="001B281C"/>
    <w:rsid w:val="001B286B"/>
    <w:rsid w:val="001B2945"/>
    <w:rsid w:val="001B2E15"/>
    <w:rsid w:val="001B3126"/>
    <w:rsid w:val="001B3590"/>
    <w:rsid w:val="001B368C"/>
    <w:rsid w:val="001B3C7A"/>
    <w:rsid w:val="001B3D2E"/>
    <w:rsid w:val="001B3D30"/>
    <w:rsid w:val="001B3F59"/>
    <w:rsid w:val="001B402A"/>
    <w:rsid w:val="001B4545"/>
    <w:rsid w:val="001B4CC6"/>
    <w:rsid w:val="001B5418"/>
    <w:rsid w:val="001B5881"/>
    <w:rsid w:val="001B5D63"/>
    <w:rsid w:val="001B6088"/>
    <w:rsid w:val="001B629B"/>
    <w:rsid w:val="001B6313"/>
    <w:rsid w:val="001B6514"/>
    <w:rsid w:val="001B77D6"/>
    <w:rsid w:val="001B7C20"/>
    <w:rsid w:val="001B7D34"/>
    <w:rsid w:val="001C1BA9"/>
    <w:rsid w:val="001C259A"/>
    <w:rsid w:val="001C31F3"/>
    <w:rsid w:val="001C3D59"/>
    <w:rsid w:val="001C41A2"/>
    <w:rsid w:val="001C55E4"/>
    <w:rsid w:val="001C569B"/>
    <w:rsid w:val="001C5855"/>
    <w:rsid w:val="001C68D4"/>
    <w:rsid w:val="001C6A77"/>
    <w:rsid w:val="001C6AB1"/>
    <w:rsid w:val="001C745A"/>
    <w:rsid w:val="001C78CB"/>
    <w:rsid w:val="001D04B6"/>
    <w:rsid w:val="001D1A64"/>
    <w:rsid w:val="001D1C70"/>
    <w:rsid w:val="001D1CC6"/>
    <w:rsid w:val="001D223E"/>
    <w:rsid w:val="001D2ABA"/>
    <w:rsid w:val="001D3062"/>
    <w:rsid w:val="001D318C"/>
    <w:rsid w:val="001D397A"/>
    <w:rsid w:val="001D40D2"/>
    <w:rsid w:val="001D5466"/>
    <w:rsid w:val="001D5E23"/>
    <w:rsid w:val="001D69A8"/>
    <w:rsid w:val="001D6D52"/>
    <w:rsid w:val="001D7C0F"/>
    <w:rsid w:val="001E1BF6"/>
    <w:rsid w:val="001E24CC"/>
    <w:rsid w:val="001E2736"/>
    <w:rsid w:val="001E2D1F"/>
    <w:rsid w:val="001E3531"/>
    <w:rsid w:val="001E353D"/>
    <w:rsid w:val="001E36E2"/>
    <w:rsid w:val="001E3B72"/>
    <w:rsid w:val="001E3BC8"/>
    <w:rsid w:val="001E3F17"/>
    <w:rsid w:val="001E4BFE"/>
    <w:rsid w:val="001E4C39"/>
    <w:rsid w:val="001E5172"/>
    <w:rsid w:val="001E5848"/>
    <w:rsid w:val="001E67C8"/>
    <w:rsid w:val="001E67F4"/>
    <w:rsid w:val="001E683D"/>
    <w:rsid w:val="001E701B"/>
    <w:rsid w:val="001E7F28"/>
    <w:rsid w:val="001E7F42"/>
    <w:rsid w:val="001F0BA9"/>
    <w:rsid w:val="001F1341"/>
    <w:rsid w:val="001F22C3"/>
    <w:rsid w:val="001F30F2"/>
    <w:rsid w:val="001F3530"/>
    <w:rsid w:val="001F35C8"/>
    <w:rsid w:val="001F361E"/>
    <w:rsid w:val="001F3965"/>
    <w:rsid w:val="001F39AD"/>
    <w:rsid w:val="001F3AFB"/>
    <w:rsid w:val="001F4088"/>
    <w:rsid w:val="001F5780"/>
    <w:rsid w:val="001F57AC"/>
    <w:rsid w:val="001F5CA7"/>
    <w:rsid w:val="001F78BF"/>
    <w:rsid w:val="001F7A18"/>
    <w:rsid w:val="0020015E"/>
    <w:rsid w:val="00200DB9"/>
    <w:rsid w:val="00200DEE"/>
    <w:rsid w:val="002016A1"/>
    <w:rsid w:val="002032A8"/>
    <w:rsid w:val="00203DB1"/>
    <w:rsid w:val="0020424E"/>
    <w:rsid w:val="00205A6E"/>
    <w:rsid w:val="002061BD"/>
    <w:rsid w:val="0020705E"/>
    <w:rsid w:val="00210AE0"/>
    <w:rsid w:val="00210BE9"/>
    <w:rsid w:val="00210F58"/>
    <w:rsid w:val="00212B63"/>
    <w:rsid w:val="002137FF"/>
    <w:rsid w:val="00213D2B"/>
    <w:rsid w:val="00214B36"/>
    <w:rsid w:val="00214C08"/>
    <w:rsid w:val="00214EC9"/>
    <w:rsid w:val="002159C3"/>
    <w:rsid w:val="002165EC"/>
    <w:rsid w:val="0021776A"/>
    <w:rsid w:val="0022062A"/>
    <w:rsid w:val="00220A85"/>
    <w:rsid w:val="00220BE6"/>
    <w:rsid w:val="00221155"/>
    <w:rsid w:val="00221400"/>
    <w:rsid w:val="00221543"/>
    <w:rsid w:val="00221ABD"/>
    <w:rsid w:val="00221DA7"/>
    <w:rsid w:val="00222014"/>
    <w:rsid w:val="00222062"/>
    <w:rsid w:val="002220AE"/>
    <w:rsid w:val="0022219B"/>
    <w:rsid w:val="0022291E"/>
    <w:rsid w:val="00223699"/>
    <w:rsid w:val="00224783"/>
    <w:rsid w:val="00224985"/>
    <w:rsid w:val="00225446"/>
    <w:rsid w:val="00225E80"/>
    <w:rsid w:val="002261AB"/>
    <w:rsid w:val="00226E4E"/>
    <w:rsid w:val="00227232"/>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371"/>
    <w:rsid w:val="0023664A"/>
    <w:rsid w:val="002366E8"/>
    <w:rsid w:val="00236788"/>
    <w:rsid w:val="002369CC"/>
    <w:rsid w:val="00236A54"/>
    <w:rsid w:val="00236CBA"/>
    <w:rsid w:val="00236CD3"/>
    <w:rsid w:val="00237356"/>
    <w:rsid w:val="00237B72"/>
    <w:rsid w:val="0024063F"/>
    <w:rsid w:val="00240EC1"/>
    <w:rsid w:val="00241384"/>
    <w:rsid w:val="00241404"/>
    <w:rsid w:val="00242691"/>
    <w:rsid w:val="00243846"/>
    <w:rsid w:val="00243AF8"/>
    <w:rsid w:val="002443B7"/>
    <w:rsid w:val="0024457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94D"/>
    <w:rsid w:val="00262096"/>
    <w:rsid w:val="002620D2"/>
    <w:rsid w:val="002620E2"/>
    <w:rsid w:val="0026223F"/>
    <w:rsid w:val="002627AE"/>
    <w:rsid w:val="00263666"/>
    <w:rsid w:val="00263F25"/>
    <w:rsid w:val="00264C17"/>
    <w:rsid w:val="00266751"/>
    <w:rsid w:val="00267E29"/>
    <w:rsid w:val="00270713"/>
    <w:rsid w:val="002714B2"/>
    <w:rsid w:val="0027162E"/>
    <w:rsid w:val="002724DE"/>
    <w:rsid w:val="002732C8"/>
    <w:rsid w:val="00273477"/>
    <w:rsid w:val="0027564F"/>
    <w:rsid w:val="00275CD8"/>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4DCD"/>
    <w:rsid w:val="002A537E"/>
    <w:rsid w:val="002A572F"/>
    <w:rsid w:val="002A6205"/>
    <w:rsid w:val="002A7C3B"/>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AA6"/>
    <w:rsid w:val="002D5E5F"/>
    <w:rsid w:val="002D674B"/>
    <w:rsid w:val="002D7124"/>
    <w:rsid w:val="002D72D4"/>
    <w:rsid w:val="002E1151"/>
    <w:rsid w:val="002E1879"/>
    <w:rsid w:val="002E1B01"/>
    <w:rsid w:val="002E1CFF"/>
    <w:rsid w:val="002E268C"/>
    <w:rsid w:val="002E2CEE"/>
    <w:rsid w:val="002E34F6"/>
    <w:rsid w:val="002E3A96"/>
    <w:rsid w:val="002E3A98"/>
    <w:rsid w:val="002E3DD9"/>
    <w:rsid w:val="002E3FCA"/>
    <w:rsid w:val="002E3FD6"/>
    <w:rsid w:val="002E5573"/>
    <w:rsid w:val="002E5D7E"/>
    <w:rsid w:val="002E6091"/>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4A11"/>
    <w:rsid w:val="002F50C3"/>
    <w:rsid w:val="002F5718"/>
    <w:rsid w:val="002F5D51"/>
    <w:rsid w:val="002F5DF5"/>
    <w:rsid w:val="002F5FF3"/>
    <w:rsid w:val="002F6323"/>
    <w:rsid w:val="002F6898"/>
    <w:rsid w:val="002F6E5C"/>
    <w:rsid w:val="002F6EB1"/>
    <w:rsid w:val="002F71A4"/>
    <w:rsid w:val="003001B5"/>
    <w:rsid w:val="003013E9"/>
    <w:rsid w:val="00302181"/>
    <w:rsid w:val="0030218A"/>
    <w:rsid w:val="00302D11"/>
    <w:rsid w:val="00303B69"/>
    <w:rsid w:val="00303C1D"/>
    <w:rsid w:val="00303E69"/>
    <w:rsid w:val="0030439A"/>
    <w:rsid w:val="00304774"/>
    <w:rsid w:val="00304791"/>
    <w:rsid w:val="00304924"/>
    <w:rsid w:val="00305A5E"/>
    <w:rsid w:val="00305CB0"/>
    <w:rsid w:val="0030615F"/>
    <w:rsid w:val="00306369"/>
    <w:rsid w:val="0030640B"/>
    <w:rsid w:val="003066D3"/>
    <w:rsid w:val="00307157"/>
    <w:rsid w:val="003101FA"/>
    <w:rsid w:val="00311ACD"/>
    <w:rsid w:val="003121D6"/>
    <w:rsid w:val="003127A5"/>
    <w:rsid w:val="00312F97"/>
    <w:rsid w:val="00313C7D"/>
    <w:rsid w:val="0031407B"/>
    <w:rsid w:val="00314E81"/>
    <w:rsid w:val="0031594A"/>
    <w:rsid w:val="003160D3"/>
    <w:rsid w:val="0031724B"/>
    <w:rsid w:val="00317392"/>
    <w:rsid w:val="003173E3"/>
    <w:rsid w:val="00317F15"/>
    <w:rsid w:val="00317F60"/>
    <w:rsid w:val="00321003"/>
    <w:rsid w:val="00321624"/>
    <w:rsid w:val="00321DF4"/>
    <w:rsid w:val="00321F4D"/>
    <w:rsid w:val="0032299C"/>
    <w:rsid w:val="00322D9C"/>
    <w:rsid w:val="0032419E"/>
    <w:rsid w:val="00324A37"/>
    <w:rsid w:val="0032547A"/>
    <w:rsid w:val="00325DFA"/>
    <w:rsid w:val="0032667D"/>
    <w:rsid w:val="0032751E"/>
    <w:rsid w:val="00327808"/>
    <w:rsid w:val="00330078"/>
    <w:rsid w:val="00330107"/>
    <w:rsid w:val="003308EB"/>
    <w:rsid w:val="00331B9C"/>
    <w:rsid w:val="00332571"/>
    <w:rsid w:val="0033263C"/>
    <w:rsid w:val="003329C6"/>
    <w:rsid w:val="00332E36"/>
    <w:rsid w:val="003336F7"/>
    <w:rsid w:val="00333B0F"/>
    <w:rsid w:val="00334353"/>
    <w:rsid w:val="00335AC4"/>
    <w:rsid w:val="00335B32"/>
    <w:rsid w:val="00335E97"/>
    <w:rsid w:val="00336C2C"/>
    <w:rsid w:val="003377F1"/>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A62"/>
    <w:rsid w:val="003572EB"/>
    <w:rsid w:val="0035731E"/>
    <w:rsid w:val="003574B4"/>
    <w:rsid w:val="00357DBB"/>
    <w:rsid w:val="003609AC"/>
    <w:rsid w:val="00361550"/>
    <w:rsid w:val="00362323"/>
    <w:rsid w:val="0036286B"/>
    <w:rsid w:val="00362B96"/>
    <w:rsid w:val="003631E6"/>
    <w:rsid w:val="003633C6"/>
    <w:rsid w:val="003633ED"/>
    <w:rsid w:val="003640C8"/>
    <w:rsid w:val="003642F2"/>
    <w:rsid w:val="00364394"/>
    <w:rsid w:val="00364865"/>
    <w:rsid w:val="00364CDC"/>
    <w:rsid w:val="00365004"/>
    <w:rsid w:val="00366D9A"/>
    <w:rsid w:val="00366FA3"/>
    <w:rsid w:val="00370FB4"/>
    <w:rsid w:val="0037188C"/>
    <w:rsid w:val="00372C56"/>
    <w:rsid w:val="00374601"/>
    <w:rsid w:val="00374A38"/>
    <w:rsid w:val="0037671F"/>
    <w:rsid w:val="0037675B"/>
    <w:rsid w:val="00376AA6"/>
    <w:rsid w:val="00376E43"/>
    <w:rsid w:val="00377BDF"/>
    <w:rsid w:val="00377EC1"/>
    <w:rsid w:val="00377F5D"/>
    <w:rsid w:val="00381012"/>
    <w:rsid w:val="00381330"/>
    <w:rsid w:val="00381993"/>
    <w:rsid w:val="00382A7D"/>
    <w:rsid w:val="00382AF1"/>
    <w:rsid w:val="00382F39"/>
    <w:rsid w:val="00383303"/>
    <w:rsid w:val="00383E14"/>
    <w:rsid w:val="003849FB"/>
    <w:rsid w:val="00385780"/>
    <w:rsid w:val="0039040D"/>
    <w:rsid w:val="003904EE"/>
    <w:rsid w:val="00390EBF"/>
    <w:rsid w:val="0039267C"/>
    <w:rsid w:val="003926FD"/>
    <w:rsid w:val="0039331C"/>
    <w:rsid w:val="00394076"/>
    <w:rsid w:val="00394964"/>
    <w:rsid w:val="0039527F"/>
    <w:rsid w:val="00395509"/>
    <w:rsid w:val="00396312"/>
    <w:rsid w:val="00396B8E"/>
    <w:rsid w:val="00396FA9"/>
    <w:rsid w:val="00397167"/>
    <w:rsid w:val="00397DE6"/>
    <w:rsid w:val="003A03FA"/>
    <w:rsid w:val="003A0C91"/>
    <w:rsid w:val="003A1445"/>
    <w:rsid w:val="003A2AE8"/>
    <w:rsid w:val="003A2C0D"/>
    <w:rsid w:val="003A2E34"/>
    <w:rsid w:val="003A495F"/>
    <w:rsid w:val="003A4A0C"/>
    <w:rsid w:val="003A58D3"/>
    <w:rsid w:val="003A673E"/>
    <w:rsid w:val="003A773E"/>
    <w:rsid w:val="003B0F99"/>
    <w:rsid w:val="003B22C6"/>
    <w:rsid w:val="003B2ED0"/>
    <w:rsid w:val="003B3DF4"/>
    <w:rsid w:val="003B4DF6"/>
    <w:rsid w:val="003B5032"/>
    <w:rsid w:val="003B59DA"/>
    <w:rsid w:val="003B5B68"/>
    <w:rsid w:val="003B751A"/>
    <w:rsid w:val="003B7717"/>
    <w:rsid w:val="003B7A94"/>
    <w:rsid w:val="003C049A"/>
    <w:rsid w:val="003C1D8E"/>
    <w:rsid w:val="003C1F7D"/>
    <w:rsid w:val="003C23C5"/>
    <w:rsid w:val="003C2513"/>
    <w:rsid w:val="003C2A96"/>
    <w:rsid w:val="003C361D"/>
    <w:rsid w:val="003C56E0"/>
    <w:rsid w:val="003C60F3"/>
    <w:rsid w:val="003C6160"/>
    <w:rsid w:val="003C637B"/>
    <w:rsid w:val="003C6EA1"/>
    <w:rsid w:val="003D0138"/>
    <w:rsid w:val="003D0848"/>
    <w:rsid w:val="003D0D98"/>
    <w:rsid w:val="003D1236"/>
    <w:rsid w:val="003D1477"/>
    <w:rsid w:val="003D188C"/>
    <w:rsid w:val="003D1C22"/>
    <w:rsid w:val="003D1FFD"/>
    <w:rsid w:val="003D23B1"/>
    <w:rsid w:val="003D259D"/>
    <w:rsid w:val="003D3A94"/>
    <w:rsid w:val="003D3C93"/>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943"/>
    <w:rsid w:val="003E4DF9"/>
    <w:rsid w:val="003E5D6A"/>
    <w:rsid w:val="003E5F81"/>
    <w:rsid w:val="003E6698"/>
    <w:rsid w:val="003E6760"/>
    <w:rsid w:val="003E69C7"/>
    <w:rsid w:val="003E7A9D"/>
    <w:rsid w:val="003E7FF8"/>
    <w:rsid w:val="003F05C3"/>
    <w:rsid w:val="003F232D"/>
    <w:rsid w:val="003F27D9"/>
    <w:rsid w:val="003F281B"/>
    <w:rsid w:val="003F4076"/>
    <w:rsid w:val="003F4E63"/>
    <w:rsid w:val="003F5EEA"/>
    <w:rsid w:val="003F6606"/>
    <w:rsid w:val="003F6B8B"/>
    <w:rsid w:val="003F6E04"/>
    <w:rsid w:val="003F7428"/>
    <w:rsid w:val="003F77C9"/>
    <w:rsid w:val="0040054B"/>
    <w:rsid w:val="004005E6"/>
    <w:rsid w:val="00400CE1"/>
    <w:rsid w:val="00400D3C"/>
    <w:rsid w:val="00400DD4"/>
    <w:rsid w:val="00401028"/>
    <w:rsid w:val="00401BCD"/>
    <w:rsid w:val="00403C16"/>
    <w:rsid w:val="00404D6E"/>
    <w:rsid w:val="00405E25"/>
    <w:rsid w:val="00406060"/>
    <w:rsid w:val="004061D6"/>
    <w:rsid w:val="00406F23"/>
    <w:rsid w:val="00407F57"/>
    <w:rsid w:val="00407FC6"/>
    <w:rsid w:val="00410492"/>
    <w:rsid w:val="00410767"/>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391"/>
    <w:rsid w:val="004177DB"/>
    <w:rsid w:val="00420C23"/>
    <w:rsid w:val="00421323"/>
    <w:rsid w:val="004217A1"/>
    <w:rsid w:val="00421C11"/>
    <w:rsid w:val="00422148"/>
    <w:rsid w:val="00422230"/>
    <w:rsid w:val="004228E5"/>
    <w:rsid w:val="00423527"/>
    <w:rsid w:val="00423549"/>
    <w:rsid w:val="0042381D"/>
    <w:rsid w:val="00424429"/>
    <w:rsid w:val="00424C3A"/>
    <w:rsid w:val="00425258"/>
    <w:rsid w:val="00427698"/>
    <w:rsid w:val="004301C5"/>
    <w:rsid w:val="00431480"/>
    <w:rsid w:val="0043149B"/>
    <w:rsid w:val="00431A72"/>
    <w:rsid w:val="00432582"/>
    <w:rsid w:val="00433622"/>
    <w:rsid w:val="0043401E"/>
    <w:rsid w:val="00434DB3"/>
    <w:rsid w:val="0043586E"/>
    <w:rsid w:val="00435B8D"/>
    <w:rsid w:val="00436CD9"/>
    <w:rsid w:val="004377A7"/>
    <w:rsid w:val="00437A9F"/>
    <w:rsid w:val="00437DC8"/>
    <w:rsid w:val="00437FC8"/>
    <w:rsid w:val="00440158"/>
    <w:rsid w:val="00442142"/>
    <w:rsid w:val="00442510"/>
    <w:rsid w:val="00442BAA"/>
    <w:rsid w:val="0044319A"/>
    <w:rsid w:val="00443A82"/>
    <w:rsid w:val="00443B46"/>
    <w:rsid w:val="004441C5"/>
    <w:rsid w:val="00444862"/>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57541"/>
    <w:rsid w:val="004610E9"/>
    <w:rsid w:val="00462330"/>
    <w:rsid w:val="00462BA2"/>
    <w:rsid w:val="00462E8E"/>
    <w:rsid w:val="00464158"/>
    <w:rsid w:val="004656BB"/>
    <w:rsid w:val="004656F3"/>
    <w:rsid w:val="004666AB"/>
    <w:rsid w:val="00467DA5"/>
    <w:rsid w:val="00467FCC"/>
    <w:rsid w:val="004709A5"/>
    <w:rsid w:val="00470B8B"/>
    <w:rsid w:val="00471B3A"/>
    <w:rsid w:val="00471C94"/>
    <w:rsid w:val="00471D57"/>
    <w:rsid w:val="0047242B"/>
    <w:rsid w:val="004730B5"/>
    <w:rsid w:val="00473B21"/>
    <w:rsid w:val="00473FB5"/>
    <w:rsid w:val="00474623"/>
    <w:rsid w:val="00474FE3"/>
    <w:rsid w:val="004757C3"/>
    <w:rsid w:val="00477B2C"/>
    <w:rsid w:val="00480294"/>
    <w:rsid w:val="004806BA"/>
    <w:rsid w:val="00480AF3"/>
    <w:rsid w:val="00480EFE"/>
    <w:rsid w:val="004815E5"/>
    <w:rsid w:val="00481C4D"/>
    <w:rsid w:val="004820E2"/>
    <w:rsid w:val="00482305"/>
    <w:rsid w:val="00482E09"/>
    <w:rsid w:val="00483040"/>
    <w:rsid w:val="004843DA"/>
    <w:rsid w:val="00484A03"/>
    <w:rsid w:val="00485690"/>
    <w:rsid w:val="00485A16"/>
    <w:rsid w:val="00485D1A"/>
    <w:rsid w:val="00486100"/>
    <w:rsid w:val="00486EA9"/>
    <w:rsid w:val="00487E9E"/>
    <w:rsid w:val="0049016A"/>
    <w:rsid w:val="00490EFA"/>
    <w:rsid w:val="00491C61"/>
    <w:rsid w:val="00491D26"/>
    <w:rsid w:val="004922EA"/>
    <w:rsid w:val="00492389"/>
    <w:rsid w:val="0049249F"/>
    <w:rsid w:val="004929EB"/>
    <w:rsid w:val="00492EBF"/>
    <w:rsid w:val="0049388D"/>
    <w:rsid w:val="00493E75"/>
    <w:rsid w:val="00494897"/>
    <w:rsid w:val="004957F6"/>
    <w:rsid w:val="004958D7"/>
    <w:rsid w:val="00495EE0"/>
    <w:rsid w:val="00496A09"/>
    <w:rsid w:val="0049760E"/>
    <w:rsid w:val="004978F5"/>
    <w:rsid w:val="004A00E3"/>
    <w:rsid w:val="004A0E2D"/>
    <w:rsid w:val="004A38A5"/>
    <w:rsid w:val="004A44B2"/>
    <w:rsid w:val="004A5923"/>
    <w:rsid w:val="004A608B"/>
    <w:rsid w:val="004A6438"/>
    <w:rsid w:val="004A6DC0"/>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375"/>
    <w:rsid w:val="004C2C1C"/>
    <w:rsid w:val="004C3C1E"/>
    <w:rsid w:val="004C4119"/>
    <w:rsid w:val="004C421C"/>
    <w:rsid w:val="004C4BFB"/>
    <w:rsid w:val="004C5326"/>
    <w:rsid w:val="004C6220"/>
    <w:rsid w:val="004C67C2"/>
    <w:rsid w:val="004D0CFC"/>
    <w:rsid w:val="004D0E72"/>
    <w:rsid w:val="004D1310"/>
    <w:rsid w:val="004D18E9"/>
    <w:rsid w:val="004D1CA6"/>
    <w:rsid w:val="004D1D97"/>
    <w:rsid w:val="004D3123"/>
    <w:rsid w:val="004D3163"/>
    <w:rsid w:val="004D39F2"/>
    <w:rsid w:val="004D5DB7"/>
    <w:rsid w:val="004D67C2"/>
    <w:rsid w:val="004D6B2C"/>
    <w:rsid w:val="004E0207"/>
    <w:rsid w:val="004E05D7"/>
    <w:rsid w:val="004E1532"/>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14FC"/>
    <w:rsid w:val="004F298A"/>
    <w:rsid w:val="004F2BB0"/>
    <w:rsid w:val="004F40E9"/>
    <w:rsid w:val="004F5388"/>
    <w:rsid w:val="004F53C4"/>
    <w:rsid w:val="004F594E"/>
    <w:rsid w:val="004F6736"/>
    <w:rsid w:val="00501CCC"/>
    <w:rsid w:val="00501DED"/>
    <w:rsid w:val="00501F62"/>
    <w:rsid w:val="00502A8D"/>
    <w:rsid w:val="00502AE7"/>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102"/>
    <w:rsid w:val="0052227F"/>
    <w:rsid w:val="00522A6F"/>
    <w:rsid w:val="0052381D"/>
    <w:rsid w:val="0052399D"/>
    <w:rsid w:val="00523A31"/>
    <w:rsid w:val="0052478D"/>
    <w:rsid w:val="0052496F"/>
    <w:rsid w:val="0052589A"/>
    <w:rsid w:val="00525CA5"/>
    <w:rsid w:val="00526E12"/>
    <w:rsid w:val="00527717"/>
    <w:rsid w:val="005304F0"/>
    <w:rsid w:val="00531872"/>
    <w:rsid w:val="00531C9B"/>
    <w:rsid w:val="00532988"/>
    <w:rsid w:val="00532E0A"/>
    <w:rsid w:val="0053330C"/>
    <w:rsid w:val="00533F37"/>
    <w:rsid w:val="00535822"/>
    <w:rsid w:val="00536D18"/>
    <w:rsid w:val="00536DE3"/>
    <w:rsid w:val="005373AF"/>
    <w:rsid w:val="00540478"/>
    <w:rsid w:val="0054172E"/>
    <w:rsid w:val="00541807"/>
    <w:rsid w:val="00541B4F"/>
    <w:rsid w:val="00543408"/>
    <w:rsid w:val="00543564"/>
    <w:rsid w:val="005440DB"/>
    <w:rsid w:val="005448B0"/>
    <w:rsid w:val="00544BFE"/>
    <w:rsid w:val="0054575F"/>
    <w:rsid w:val="005457E5"/>
    <w:rsid w:val="00547A97"/>
    <w:rsid w:val="00547AF6"/>
    <w:rsid w:val="00550B00"/>
    <w:rsid w:val="00550DD8"/>
    <w:rsid w:val="00551197"/>
    <w:rsid w:val="00551CE9"/>
    <w:rsid w:val="00552593"/>
    <w:rsid w:val="005528CF"/>
    <w:rsid w:val="00553CF6"/>
    <w:rsid w:val="0055405D"/>
    <w:rsid w:val="005546E5"/>
    <w:rsid w:val="00554EED"/>
    <w:rsid w:val="00554F96"/>
    <w:rsid w:val="005551C4"/>
    <w:rsid w:val="005557E4"/>
    <w:rsid w:val="00555D32"/>
    <w:rsid w:val="00556162"/>
    <w:rsid w:val="00556766"/>
    <w:rsid w:val="00556FB0"/>
    <w:rsid w:val="00557241"/>
    <w:rsid w:val="005572A3"/>
    <w:rsid w:val="0055765B"/>
    <w:rsid w:val="00560185"/>
    <w:rsid w:val="00560E16"/>
    <w:rsid w:val="00561E6F"/>
    <w:rsid w:val="00562260"/>
    <w:rsid w:val="00563DFA"/>
    <w:rsid w:val="005647DB"/>
    <w:rsid w:val="0056510F"/>
    <w:rsid w:val="00565305"/>
    <w:rsid w:val="005654A4"/>
    <w:rsid w:val="00566A8E"/>
    <w:rsid w:val="00566B75"/>
    <w:rsid w:val="005673AF"/>
    <w:rsid w:val="00567CA5"/>
    <w:rsid w:val="005709DD"/>
    <w:rsid w:val="00570B3F"/>
    <w:rsid w:val="00570E40"/>
    <w:rsid w:val="00570E46"/>
    <w:rsid w:val="005710D5"/>
    <w:rsid w:val="00571C8B"/>
    <w:rsid w:val="00571D3F"/>
    <w:rsid w:val="005722B1"/>
    <w:rsid w:val="0057233D"/>
    <w:rsid w:val="00572A3A"/>
    <w:rsid w:val="00572AE8"/>
    <w:rsid w:val="005739F0"/>
    <w:rsid w:val="00573D5D"/>
    <w:rsid w:val="00573E72"/>
    <w:rsid w:val="00574961"/>
    <w:rsid w:val="00576338"/>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978"/>
    <w:rsid w:val="00596F79"/>
    <w:rsid w:val="005971D4"/>
    <w:rsid w:val="0059774C"/>
    <w:rsid w:val="005A0EB5"/>
    <w:rsid w:val="005A20B8"/>
    <w:rsid w:val="005A337A"/>
    <w:rsid w:val="005A3B33"/>
    <w:rsid w:val="005A4679"/>
    <w:rsid w:val="005A5740"/>
    <w:rsid w:val="005A6422"/>
    <w:rsid w:val="005A6E09"/>
    <w:rsid w:val="005A6EAD"/>
    <w:rsid w:val="005A6FE8"/>
    <w:rsid w:val="005A750A"/>
    <w:rsid w:val="005A7A25"/>
    <w:rsid w:val="005B041B"/>
    <w:rsid w:val="005B1C26"/>
    <w:rsid w:val="005B1E72"/>
    <w:rsid w:val="005B20EB"/>
    <w:rsid w:val="005B294E"/>
    <w:rsid w:val="005B2E66"/>
    <w:rsid w:val="005B4156"/>
    <w:rsid w:val="005B429C"/>
    <w:rsid w:val="005B4792"/>
    <w:rsid w:val="005B4C7F"/>
    <w:rsid w:val="005B4DDB"/>
    <w:rsid w:val="005B53F0"/>
    <w:rsid w:val="005B5936"/>
    <w:rsid w:val="005B5F75"/>
    <w:rsid w:val="005B6570"/>
    <w:rsid w:val="005B7DDB"/>
    <w:rsid w:val="005C064E"/>
    <w:rsid w:val="005C0918"/>
    <w:rsid w:val="005C0ECD"/>
    <w:rsid w:val="005C1780"/>
    <w:rsid w:val="005C20DC"/>
    <w:rsid w:val="005C2582"/>
    <w:rsid w:val="005C327D"/>
    <w:rsid w:val="005C5372"/>
    <w:rsid w:val="005C58C9"/>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D13"/>
    <w:rsid w:val="005D481E"/>
    <w:rsid w:val="005D4D2B"/>
    <w:rsid w:val="005D4E7E"/>
    <w:rsid w:val="005D5A12"/>
    <w:rsid w:val="005D5DCE"/>
    <w:rsid w:val="005D65CE"/>
    <w:rsid w:val="005E002B"/>
    <w:rsid w:val="005E1FD1"/>
    <w:rsid w:val="005E2646"/>
    <w:rsid w:val="005E314E"/>
    <w:rsid w:val="005E4164"/>
    <w:rsid w:val="005E41FA"/>
    <w:rsid w:val="005E44A9"/>
    <w:rsid w:val="005E4F5D"/>
    <w:rsid w:val="005E548C"/>
    <w:rsid w:val="005E54C5"/>
    <w:rsid w:val="005E5B78"/>
    <w:rsid w:val="005E5BB6"/>
    <w:rsid w:val="005E5EB3"/>
    <w:rsid w:val="005E6103"/>
    <w:rsid w:val="005E6C5B"/>
    <w:rsid w:val="005E75E9"/>
    <w:rsid w:val="005E7B1A"/>
    <w:rsid w:val="005F059D"/>
    <w:rsid w:val="005F0CA3"/>
    <w:rsid w:val="005F0DD3"/>
    <w:rsid w:val="005F162C"/>
    <w:rsid w:val="005F2C35"/>
    <w:rsid w:val="005F367D"/>
    <w:rsid w:val="005F4F7E"/>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5AEF"/>
    <w:rsid w:val="00607C88"/>
    <w:rsid w:val="00607FD1"/>
    <w:rsid w:val="0061003F"/>
    <w:rsid w:val="00611C4A"/>
    <w:rsid w:val="0061262C"/>
    <w:rsid w:val="00612CB0"/>
    <w:rsid w:val="00613130"/>
    <w:rsid w:val="0061351F"/>
    <w:rsid w:val="0061454C"/>
    <w:rsid w:val="006153E7"/>
    <w:rsid w:val="00615574"/>
    <w:rsid w:val="00615C13"/>
    <w:rsid w:val="006165DA"/>
    <w:rsid w:val="00616DE9"/>
    <w:rsid w:val="00620A53"/>
    <w:rsid w:val="00622F8B"/>
    <w:rsid w:val="00623743"/>
    <w:rsid w:val="00623991"/>
    <w:rsid w:val="0062402C"/>
    <w:rsid w:val="006264E5"/>
    <w:rsid w:val="00626502"/>
    <w:rsid w:val="00626AEF"/>
    <w:rsid w:val="00627291"/>
    <w:rsid w:val="006276B7"/>
    <w:rsid w:val="00627B7A"/>
    <w:rsid w:val="00627DE2"/>
    <w:rsid w:val="00630DB9"/>
    <w:rsid w:val="006310B7"/>
    <w:rsid w:val="006311F3"/>
    <w:rsid w:val="0063134D"/>
    <w:rsid w:val="00631464"/>
    <w:rsid w:val="00631C56"/>
    <w:rsid w:val="00632BD6"/>
    <w:rsid w:val="006332A1"/>
    <w:rsid w:val="006333BA"/>
    <w:rsid w:val="006348F2"/>
    <w:rsid w:val="00634ECA"/>
    <w:rsid w:val="00635720"/>
    <w:rsid w:val="00635A72"/>
    <w:rsid w:val="006360C9"/>
    <w:rsid w:val="006361E6"/>
    <w:rsid w:val="00636435"/>
    <w:rsid w:val="0063735D"/>
    <w:rsid w:val="00640C37"/>
    <w:rsid w:val="0064147E"/>
    <w:rsid w:val="00641CF7"/>
    <w:rsid w:val="00642857"/>
    <w:rsid w:val="00643976"/>
    <w:rsid w:val="006439CD"/>
    <w:rsid w:val="00643DA5"/>
    <w:rsid w:val="00644462"/>
    <w:rsid w:val="00644E08"/>
    <w:rsid w:val="00644EC0"/>
    <w:rsid w:val="00645286"/>
    <w:rsid w:val="00645853"/>
    <w:rsid w:val="00646761"/>
    <w:rsid w:val="00647380"/>
    <w:rsid w:val="00647D5A"/>
    <w:rsid w:val="0065011A"/>
    <w:rsid w:val="0065193E"/>
    <w:rsid w:val="0065244E"/>
    <w:rsid w:val="006524F9"/>
    <w:rsid w:val="00652BB3"/>
    <w:rsid w:val="00652ECF"/>
    <w:rsid w:val="00653025"/>
    <w:rsid w:val="00653CD7"/>
    <w:rsid w:val="00653D86"/>
    <w:rsid w:val="006542EB"/>
    <w:rsid w:val="00654506"/>
    <w:rsid w:val="00654880"/>
    <w:rsid w:val="006552E6"/>
    <w:rsid w:val="00655349"/>
    <w:rsid w:val="006556F4"/>
    <w:rsid w:val="006559F6"/>
    <w:rsid w:val="00656067"/>
    <w:rsid w:val="0065621B"/>
    <w:rsid w:val="00656271"/>
    <w:rsid w:val="00657042"/>
    <w:rsid w:val="00657C89"/>
    <w:rsid w:val="00657F2B"/>
    <w:rsid w:val="00660D91"/>
    <w:rsid w:val="00661D17"/>
    <w:rsid w:val="0066240C"/>
    <w:rsid w:val="006649D0"/>
    <w:rsid w:val="00664C86"/>
    <w:rsid w:val="006668F5"/>
    <w:rsid w:val="00667211"/>
    <w:rsid w:val="00667C1A"/>
    <w:rsid w:val="00670375"/>
    <w:rsid w:val="006703A4"/>
    <w:rsid w:val="00670709"/>
    <w:rsid w:val="0067136C"/>
    <w:rsid w:val="00671623"/>
    <w:rsid w:val="00671E96"/>
    <w:rsid w:val="006722FF"/>
    <w:rsid w:val="00672D28"/>
    <w:rsid w:val="00673D91"/>
    <w:rsid w:val="006744AF"/>
    <w:rsid w:val="00674500"/>
    <w:rsid w:val="00674864"/>
    <w:rsid w:val="00674B3E"/>
    <w:rsid w:val="00675CB9"/>
    <w:rsid w:val="00676655"/>
    <w:rsid w:val="00680578"/>
    <w:rsid w:val="00680871"/>
    <w:rsid w:val="0068176A"/>
    <w:rsid w:val="0068381E"/>
    <w:rsid w:val="00683ECB"/>
    <w:rsid w:val="00683F2C"/>
    <w:rsid w:val="00684E05"/>
    <w:rsid w:val="00685B7C"/>
    <w:rsid w:val="0068602C"/>
    <w:rsid w:val="0068678D"/>
    <w:rsid w:val="00691033"/>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1D"/>
    <w:rsid w:val="006A66F5"/>
    <w:rsid w:val="006A7DF6"/>
    <w:rsid w:val="006B1342"/>
    <w:rsid w:val="006B3137"/>
    <w:rsid w:val="006B3D36"/>
    <w:rsid w:val="006B4409"/>
    <w:rsid w:val="006B44C8"/>
    <w:rsid w:val="006B48C3"/>
    <w:rsid w:val="006B6C34"/>
    <w:rsid w:val="006B6D3C"/>
    <w:rsid w:val="006B6D68"/>
    <w:rsid w:val="006B7A7E"/>
    <w:rsid w:val="006C2035"/>
    <w:rsid w:val="006C26D2"/>
    <w:rsid w:val="006C3A2E"/>
    <w:rsid w:val="006C4354"/>
    <w:rsid w:val="006C499F"/>
    <w:rsid w:val="006C4D82"/>
    <w:rsid w:val="006C591E"/>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4B1"/>
    <w:rsid w:val="006E187F"/>
    <w:rsid w:val="006E2972"/>
    <w:rsid w:val="006E361A"/>
    <w:rsid w:val="006E4954"/>
    <w:rsid w:val="006E52DD"/>
    <w:rsid w:val="006E57BE"/>
    <w:rsid w:val="006E5DBC"/>
    <w:rsid w:val="006E62B4"/>
    <w:rsid w:val="006E7CC1"/>
    <w:rsid w:val="006F1512"/>
    <w:rsid w:val="006F158A"/>
    <w:rsid w:val="006F1684"/>
    <w:rsid w:val="006F1FF4"/>
    <w:rsid w:val="006F2EED"/>
    <w:rsid w:val="006F38B2"/>
    <w:rsid w:val="006F3E40"/>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391A"/>
    <w:rsid w:val="00715EF3"/>
    <w:rsid w:val="007169C5"/>
    <w:rsid w:val="00716B93"/>
    <w:rsid w:val="00717CEE"/>
    <w:rsid w:val="0072047A"/>
    <w:rsid w:val="00721021"/>
    <w:rsid w:val="0072133E"/>
    <w:rsid w:val="00721DF0"/>
    <w:rsid w:val="00721E26"/>
    <w:rsid w:val="007234D9"/>
    <w:rsid w:val="007238DF"/>
    <w:rsid w:val="0072399B"/>
    <w:rsid w:val="00724089"/>
    <w:rsid w:val="0072410C"/>
    <w:rsid w:val="007243CC"/>
    <w:rsid w:val="007247AD"/>
    <w:rsid w:val="00725093"/>
    <w:rsid w:val="00725819"/>
    <w:rsid w:val="00725AE8"/>
    <w:rsid w:val="00726522"/>
    <w:rsid w:val="00726956"/>
    <w:rsid w:val="00727996"/>
    <w:rsid w:val="00730764"/>
    <w:rsid w:val="007318C9"/>
    <w:rsid w:val="0073252D"/>
    <w:rsid w:val="00733AB5"/>
    <w:rsid w:val="007342F5"/>
    <w:rsid w:val="0073537F"/>
    <w:rsid w:val="00735530"/>
    <w:rsid w:val="0073584A"/>
    <w:rsid w:val="00736091"/>
    <w:rsid w:val="0073735B"/>
    <w:rsid w:val="007416EE"/>
    <w:rsid w:val="007421F7"/>
    <w:rsid w:val="007425AC"/>
    <w:rsid w:val="00743004"/>
    <w:rsid w:val="007434BF"/>
    <w:rsid w:val="00743885"/>
    <w:rsid w:val="00744383"/>
    <w:rsid w:val="0074446F"/>
    <w:rsid w:val="007444D7"/>
    <w:rsid w:val="007446B2"/>
    <w:rsid w:val="007446E4"/>
    <w:rsid w:val="007448B4"/>
    <w:rsid w:val="00745B38"/>
    <w:rsid w:val="00746DFE"/>
    <w:rsid w:val="0074718A"/>
    <w:rsid w:val="0075034E"/>
    <w:rsid w:val="00750818"/>
    <w:rsid w:val="0075205A"/>
    <w:rsid w:val="00752B33"/>
    <w:rsid w:val="007530A8"/>
    <w:rsid w:val="00753153"/>
    <w:rsid w:val="00754C43"/>
    <w:rsid w:val="00755939"/>
    <w:rsid w:val="0075598D"/>
    <w:rsid w:val="00756031"/>
    <w:rsid w:val="0075668D"/>
    <w:rsid w:val="007577A9"/>
    <w:rsid w:val="00760315"/>
    <w:rsid w:val="007609C6"/>
    <w:rsid w:val="00763119"/>
    <w:rsid w:val="00763970"/>
    <w:rsid w:val="00763C86"/>
    <w:rsid w:val="007644AD"/>
    <w:rsid w:val="0076474E"/>
    <w:rsid w:val="007650F3"/>
    <w:rsid w:val="00765230"/>
    <w:rsid w:val="00765CD9"/>
    <w:rsid w:val="00765ED4"/>
    <w:rsid w:val="0076655E"/>
    <w:rsid w:val="00766951"/>
    <w:rsid w:val="00766997"/>
    <w:rsid w:val="00766D0D"/>
    <w:rsid w:val="00767CB0"/>
    <w:rsid w:val="00770635"/>
    <w:rsid w:val="007708C5"/>
    <w:rsid w:val="007709BD"/>
    <w:rsid w:val="007709C5"/>
    <w:rsid w:val="007719C2"/>
    <w:rsid w:val="00772C89"/>
    <w:rsid w:val="00773009"/>
    <w:rsid w:val="0077302F"/>
    <w:rsid w:val="007733B3"/>
    <w:rsid w:val="007734F1"/>
    <w:rsid w:val="007745AC"/>
    <w:rsid w:val="007750DE"/>
    <w:rsid w:val="00775E4E"/>
    <w:rsid w:val="00776F24"/>
    <w:rsid w:val="007771D0"/>
    <w:rsid w:val="0078013D"/>
    <w:rsid w:val="00781227"/>
    <w:rsid w:val="007818F3"/>
    <w:rsid w:val="0078302F"/>
    <w:rsid w:val="007839AC"/>
    <w:rsid w:val="00784A2C"/>
    <w:rsid w:val="00785946"/>
    <w:rsid w:val="00785BFB"/>
    <w:rsid w:val="0078633E"/>
    <w:rsid w:val="00786F3C"/>
    <w:rsid w:val="00787322"/>
    <w:rsid w:val="00787E6E"/>
    <w:rsid w:val="00790179"/>
    <w:rsid w:val="00790894"/>
    <w:rsid w:val="00790BA5"/>
    <w:rsid w:val="007920DD"/>
    <w:rsid w:val="00792135"/>
    <w:rsid w:val="00792323"/>
    <w:rsid w:val="00792AE0"/>
    <w:rsid w:val="00792BB0"/>
    <w:rsid w:val="0079316C"/>
    <w:rsid w:val="0079469A"/>
    <w:rsid w:val="00794AFD"/>
    <w:rsid w:val="007951C6"/>
    <w:rsid w:val="007958CF"/>
    <w:rsid w:val="00795B0B"/>
    <w:rsid w:val="00795F94"/>
    <w:rsid w:val="00795FE8"/>
    <w:rsid w:val="00797D35"/>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5AAC"/>
    <w:rsid w:val="007B5E5F"/>
    <w:rsid w:val="007B6AD0"/>
    <w:rsid w:val="007C1383"/>
    <w:rsid w:val="007C178A"/>
    <w:rsid w:val="007C2065"/>
    <w:rsid w:val="007C3859"/>
    <w:rsid w:val="007C4EFD"/>
    <w:rsid w:val="007C5BC0"/>
    <w:rsid w:val="007C65A2"/>
    <w:rsid w:val="007C6B67"/>
    <w:rsid w:val="007C7DB2"/>
    <w:rsid w:val="007D0538"/>
    <w:rsid w:val="007D0630"/>
    <w:rsid w:val="007D0AF0"/>
    <w:rsid w:val="007D0C62"/>
    <w:rsid w:val="007D0F85"/>
    <w:rsid w:val="007D2DD3"/>
    <w:rsid w:val="007D5163"/>
    <w:rsid w:val="007D6205"/>
    <w:rsid w:val="007D64B4"/>
    <w:rsid w:val="007D7173"/>
    <w:rsid w:val="007D7DD2"/>
    <w:rsid w:val="007E1441"/>
    <w:rsid w:val="007E1482"/>
    <w:rsid w:val="007E1BE2"/>
    <w:rsid w:val="007E2C14"/>
    <w:rsid w:val="007E3169"/>
    <w:rsid w:val="007E3942"/>
    <w:rsid w:val="007E4585"/>
    <w:rsid w:val="007E5AB5"/>
    <w:rsid w:val="007E5DA1"/>
    <w:rsid w:val="007E5DFD"/>
    <w:rsid w:val="007E5F27"/>
    <w:rsid w:val="007E7961"/>
    <w:rsid w:val="007F0011"/>
    <w:rsid w:val="007F0A9E"/>
    <w:rsid w:val="007F0AD9"/>
    <w:rsid w:val="007F0D01"/>
    <w:rsid w:val="007F1638"/>
    <w:rsid w:val="007F1801"/>
    <w:rsid w:val="007F2AE1"/>
    <w:rsid w:val="007F382B"/>
    <w:rsid w:val="007F586A"/>
    <w:rsid w:val="007F65C2"/>
    <w:rsid w:val="007F76FA"/>
    <w:rsid w:val="007F7B26"/>
    <w:rsid w:val="007F7EFC"/>
    <w:rsid w:val="0080079F"/>
    <w:rsid w:val="00801353"/>
    <w:rsid w:val="0080235D"/>
    <w:rsid w:val="008031DB"/>
    <w:rsid w:val="008033E7"/>
    <w:rsid w:val="00803AD9"/>
    <w:rsid w:val="00804B8A"/>
    <w:rsid w:val="008055C2"/>
    <w:rsid w:val="00805711"/>
    <w:rsid w:val="008059F7"/>
    <w:rsid w:val="00805A25"/>
    <w:rsid w:val="00805DC4"/>
    <w:rsid w:val="008060DA"/>
    <w:rsid w:val="0080704D"/>
    <w:rsid w:val="008071D7"/>
    <w:rsid w:val="00807217"/>
    <w:rsid w:val="00807618"/>
    <w:rsid w:val="008107EC"/>
    <w:rsid w:val="00810A94"/>
    <w:rsid w:val="0081124D"/>
    <w:rsid w:val="00811666"/>
    <w:rsid w:val="00811899"/>
    <w:rsid w:val="0081233E"/>
    <w:rsid w:val="00812A0D"/>
    <w:rsid w:val="00812ADE"/>
    <w:rsid w:val="00813270"/>
    <w:rsid w:val="008139C8"/>
    <w:rsid w:val="00813D44"/>
    <w:rsid w:val="00814624"/>
    <w:rsid w:val="00815350"/>
    <w:rsid w:val="008179C2"/>
    <w:rsid w:val="0082080C"/>
    <w:rsid w:val="0082082C"/>
    <w:rsid w:val="00820ACB"/>
    <w:rsid w:val="0082153F"/>
    <w:rsid w:val="00821B01"/>
    <w:rsid w:val="0082227C"/>
    <w:rsid w:val="00822F5D"/>
    <w:rsid w:val="00823017"/>
    <w:rsid w:val="0082330A"/>
    <w:rsid w:val="00823DE6"/>
    <w:rsid w:val="00824AB0"/>
    <w:rsid w:val="00825697"/>
    <w:rsid w:val="008256D8"/>
    <w:rsid w:val="008260D5"/>
    <w:rsid w:val="008264AE"/>
    <w:rsid w:val="0082659A"/>
    <w:rsid w:val="0082697E"/>
    <w:rsid w:val="008270B7"/>
    <w:rsid w:val="00827496"/>
    <w:rsid w:val="008275EF"/>
    <w:rsid w:val="0082768E"/>
    <w:rsid w:val="0082797C"/>
    <w:rsid w:val="008305BC"/>
    <w:rsid w:val="008305BD"/>
    <w:rsid w:val="00830828"/>
    <w:rsid w:val="0083166E"/>
    <w:rsid w:val="0083190D"/>
    <w:rsid w:val="00831F5C"/>
    <w:rsid w:val="008321EA"/>
    <w:rsid w:val="00833272"/>
    <w:rsid w:val="0083341B"/>
    <w:rsid w:val="00833451"/>
    <w:rsid w:val="00833DAE"/>
    <w:rsid w:val="00834E83"/>
    <w:rsid w:val="00835F8E"/>
    <w:rsid w:val="00837040"/>
    <w:rsid w:val="00837A76"/>
    <w:rsid w:val="00840224"/>
    <w:rsid w:val="0084134F"/>
    <w:rsid w:val="008414A4"/>
    <w:rsid w:val="0084173F"/>
    <w:rsid w:val="00841A3C"/>
    <w:rsid w:val="00842A43"/>
    <w:rsid w:val="00842E3D"/>
    <w:rsid w:val="0084383D"/>
    <w:rsid w:val="00843EBC"/>
    <w:rsid w:val="00843F22"/>
    <w:rsid w:val="008445EC"/>
    <w:rsid w:val="00844CF5"/>
    <w:rsid w:val="00846990"/>
    <w:rsid w:val="00847917"/>
    <w:rsid w:val="00851127"/>
    <w:rsid w:val="00851428"/>
    <w:rsid w:val="00851987"/>
    <w:rsid w:val="00852322"/>
    <w:rsid w:val="008545A1"/>
    <w:rsid w:val="00855652"/>
    <w:rsid w:val="00855A4F"/>
    <w:rsid w:val="008563D9"/>
    <w:rsid w:val="008566DC"/>
    <w:rsid w:val="00856764"/>
    <w:rsid w:val="008610F1"/>
    <w:rsid w:val="008617FB"/>
    <w:rsid w:val="008642DD"/>
    <w:rsid w:val="00864DA8"/>
    <w:rsid w:val="00866BDB"/>
    <w:rsid w:val="0086740A"/>
    <w:rsid w:val="0086761B"/>
    <w:rsid w:val="00867873"/>
    <w:rsid w:val="00870905"/>
    <w:rsid w:val="00873558"/>
    <w:rsid w:val="00874D82"/>
    <w:rsid w:val="0087505F"/>
    <w:rsid w:val="008758B4"/>
    <w:rsid w:val="00876BA0"/>
    <w:rsid w:val="00877A90"/>
    <w:rsid w:val="0088077C"/>
    <w:rsid w:val="00880A9B"/>
    <w:rsid w:val="00880B95"/>
    <w:rsid w:val="00880E15"/>
    <w:rsid w:val="00880EE5"/>
    <w:rsid w:val="008811CB"/>
    <w:rsid w:val="00881D5F"/>
    <w:rsid w:val="00882C78"/>
    <w:rsid w:val="00883063"/>
    <w:rsid w:val="0088317A"/>
    <w:rsid w:val="008845D7"/>
    <w:rsid w:val="00885054"/>
    <w:rsid w:val="008853D6"/>
    <w:rsid w:val="00885F3E"/>
    <w:rsid w:val="00886FF3"/>
    <w:rsid w:val="00887576"/>
    <w:rsid w:val="00887C4A"/>
    <w:rsid w:val="0089046A"/>
    <w:rsid w:val="00890789"/>
    <w:rsid w:val="008912A1"/>
    <w:rsid w:val="00891AF4"/>
    <w:rsid w:val="00891B75"/>
    <w:rsid w:val="00892517"/>
    <w:rsid w:val="00892E4E"/>
    <w:rsid w:val="00892ECD"/>
    <w:rsid w:val="00893A61"/>
    <w:rsid w:val="00895622"/>
    <w:rsid w:val="00895B07"/>
    <w:rsid w:val="00897F2D"/>
    <w:rsid w:val="008A0919"/>
    <w:rsid w:val="008A2123"/>
    <w:rsid w:val="008A2DEB"/>
    <w:rsid w:val="008A42CC"/>
    <w:rsid w:val="008A5626"/>
    <w:rsid w:val="008B009B"/>
    <w:rsid w:val="008B0B6B"/>
    <w:rsid w:val="008B0ECA"/>
    <w:rsid w:val="008B3535"/>
    <w:rsid w:val="008B4354"/>
    <w:rsid w:val="008B4BCC"/>
    <w:rsid w:val="008B4C4A"/>
    <w:rsid w:val="008B51EC"/>
    <w:rsid w:val="008B556E"/>
    <w:rsid w:val="008B60C8"/>
    <w:rsid w:val="008B6942"/>
    <w:rsid w:val="008B7042"/>
    <w:rsid w:val="008B71BA"/>
    <w:rsid w:val="008B7759"/>
    <w:rsid w:val="008B7BA7"/>
    <w:rsid w:val="008B7DF5"/>
    <w:rsid w:val="008C043D"/>
    <w:rsid w:val="008C052E"/>
    <w:rsid w:val="008C1495"/>
    <w:rsid w:val="008C1B8A"/>
    <w:rsid w:val="008C1C71"/>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07F"/>
    <w:rsid w:val="008D49F1"/>
    <w:rsid w:val="008D4BDF"/>
    <w:rsid w:val="008D5377"/>
    <w:rsid w:val="008D545B"/>
    <w:rsid w:val="008D5860"/>
    <w:rsid w:val="008D5F16"/>
    <w:rsid w:val="008D6223"/>
    <w:rsid w:val="008D6341"/>
    <w:rsid w:val="008D650E"/>
    <w:rsid w:val="008D6531"/>
    <w:rsid w:val="008D6CE8"/>
    <w:rsid w:val="008D6F53"/>
    <w:rsid w:val="008D709D"/>
    <w:rsid w:val="008D7ADB"/>
    <w:rsid w:val="008D7D7D"/>
    <w:rsid w:val="008E012D"/>
    <w:rsid w:val="008E040A"/>
    <w:rsid w:val="008E1A4A"/>
    <w:rsid w:val="008E20C0"/>
    <w:rsid w:val="008E254F"/>
    <w:rsid w:val="008E2F60"/>
    <w:rsid w:val="008E3150"/>
    <w:rsid w:val="008E5838"/>
    <w:rsid w:val="008E5FB4"/>
    <w:rsid w:val="008E6263"/>
    <w:rsid w:val="008E6A6C"/>
    <w:rsid w:val="008E6ABB"/>
    <w:rsid w:val="008E6D29"/>
    <w:rsid w:val="008F02D2"/>
    <w:rsid w:val="008F0586"/>
    <w:rsid w:val="008F0C5D"/>
    <w:rsid w:val="008F0F4E"/>
    <w:rsid w:val="008F11AF"/>
    <w:rsid w:val="008F13A8"/>
    <w:rsid w:val="008F1A44"/>
    <w:rsid w:val="008F1B40"/>
    <w:rsid w:val="008F3D27"/>
    <w:rsid w:val="008F51A3"/>
    <w:rsid w:val="008F5610"/>
    <w:rsid w:val="008F5D2D"/>
    <w:rsid w:val="008F6180"/>
    <w:rsid w:val="008F6FF0"/>
    <w:rsid w:val="008F7C67"/>
    <w:rsid w:val="00900421"/>
    <w:rsid w:val="00900CD8"/>
    <w:rsid w:val="009030BC"/>
    <w:rsid w:val="00903756"/>
    <w:rsid w:val="00903E8B"/>
    <w:rsid w:val="00905005"/>
    <w:rsid w:val="00905CED"/>
    <w:rsid w:val="00905E63"/>
    <w:rsid w:val="009066D8"/>
    <w:rsid w:val="00906E8A"/>
    <w:rsid w:val="00907020"/>
    <w:rsid w:val="0091102A"/>
    <w:rsid w:val="009112E1"/>
    <w:rsid w:val="00911A13"/>
    <w:rsid w:val="009126C7"/>
    <w:rsid w:val="00912787"/>
    <w:rsid w:val="0091288D"/>
    <w:rsid w:val="009139F8"/>
    <w:rsid w:val="009141AA"/>
    <w:rsid w:val="009148EB"/>
    <w:rsid w:val="00914E5A"/>
    <w:rsid w:val="00915B31"/>
    <w:rsid w:val="00916604"/>
    <w:rsid w:val="00916B37"/>
    <w:rsid w:val="00917D99"/>
    <w:rsid w:val="0092088E"/>
    <w:rsid w:val="00920A0F"/>
    <w:rsid w:val="00921349"/>
    <w:rsid w:val="00921766"/>
    <w:rsid w:val="00922327"/>
    <w:rsid w:val="00923250"/>
    <w:rsid w:val="00923A2C"/>
    <w:rsid w:val="00925C1E"/>
    <w:rsid w:val="009264E4"/>
    <w:rsid w:val="009266C2"/>
    <w:rsid w:val="00926F1A"/>
    <w:rsid w:val="00927387"/>
    <w:rsid w:val="0092795C"/>
    <w:rsid w:val="009301A9"/>
    <w:rsid w:val="00930A77"/>
    <w:rsid w:val="00930EB0"/>
    <w:rsid w:val="0093121D"/>
    <w:rsid w:val="0093303C"/>
    <w:rsid w:val="009333DF"/>
    <w:rsid w:val="00933DAD"/>
    <w:rsid w:val="00935F68"/>
    <w:rsid w:val="00936FF1"/>
    <w:rsid w:val="009371B7"/>
    <w:rsid w:val="00937822"/>
    <w:rsid w:val="00937EF6"/>
    <w:rsid w:val="0094028F"/>
    <w:rsid w:val="00941BF7"/>
    <w:rsid w:val="0094316C"/>
    <w:rsid w:val="0094377D"/>
    <w:rsid w:val="00943A5D"/>
    <w:rsid w:val="00943E3B"/>
    <w:rsid w:val="0094474E"/>
    <w:rsid w:val="00945345"/>
    <w:rsid w:val="00946116"/>
    <w:rsid w:val="009468FA"/>
    <w:rsid w:val="00946F71"/>
    <w:rsid w:val="00947252"/>
    <w:rsid w:val="00947300"/>
    <w:rsid w:val="009476B1"/>
    <w:rsid w:val="00947A3F"/>
    <w:rsid w:val="00950A86"/>
    <w:rsid w:val="00950CA4"/>
    <w:rsid w:val="0095140B"/>
    <w:rsid w:val="00951DBE"/>
    <w:rsid w:val="00951DC1"/>
    <w:rsid w:val="00952876"/>
    <w:rsid w:val="00952DBF"/>
    <w:rsid w:val="00952DE9"/>
    <w:rsid w:val="0095358A"/>
    <w:rsid w:val="00954AFC"/>
    <w:rsid w:val="0095604E"/>
    <w:rsid w:val="00956AE7"/>
    <w:rsid w:val="00957447"/>
    <w:rsid w:val="00957483"/>
    <w:rsid w:val="009575B2"/>
    <w:rsid w:val="00960A1D"/>
    <w:rsid w:val="009611E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020"/>
    <w:rsid w:val="00972355"/>
    <w:rsid w:val="0097287A"/>
    <w:rsid w:val="00973C18"/>
    <w:rsid w:val="009743DD"/>
    <w:rsid w:val="00974CBE"/>
    <w:rsid w:val="00976191"/>
    <w:rsid w:val="00980F86"/>
    <w:rsid w:val="00981301"/>
    <w:rsid w:val="0098320B"/>
    <w:rsid w:val="0098394B"/>
    <w:rsid w:val="00983CA8"/>
    <w:rsid w:val="00983D21"/>
    <w:rsid w:val="00983D70"/>
    <w:rsid w:val="00984FE2"/>
    <w:rsid w:val="0098505B"/>
    <w:rsid w:val="009851F2"/>
    <w:rsid w:val="00985B3C"/>
    <w:rsid w:val="00985DF0"/>
    <w:rsid w:val="0098609A"/>
    <w:rsid w:val="00986301"/>
    <w:rsid w:val="00986FFF"/>
    <w:rsid w:val="00987649"/>
    <w:rsid w:val="00987B92"/>
    <w:rsid w:val="009920F3"/>
    <w:rsid w:val="009928F1"/>
    <w:rsid w:val="00992E45"/>
    <w:rsid w:val="00993FAB"/>
    <w:rsid w:val="009944D2"/>
    <w:rsid w:val="00994EAF"/>
    <w:rsid w:val="00995E5A"/>
    <w:rsid w:val="00996078"/>
    <w:rsid w:val="00996102"/>
    <w:rsid w:val="00997818"/>
    <w:rsid w:val="00997D22"/>
    <w:rsid w:val="009A07E7"/>
    <w:rsid w:val="009A0DB6"/>
    <w:rsid w:val="009A1EE9"/>
    <w:rsid w:val="009A22D0"/>
    <w:rsid w:val="009A25D8"/>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389C"/>
    <w:rsid w:val="009B44DF"/>
    <w:rsid w:val="009B4690"/>
    <w:rsid w:val="009B4E34"/>
    <w:rsid w:val="009B4EB5"/>
    <w:rsid w:val="009B56F6"/>
    <w:rsid w:val="009B57B2"/>
    <w:rsid w:val="009B6378"/>
    <w:rsid w:val="009B72BF"/>
    <w:rsid w:val="009B7445"/>
    <w:rsid w:val="009B7940"/>
    <w:rsid w:val="009C1AA0"/>
    <w:rsid w:val="009C1B9A"/>
    <w:rsid w:val="009C292C"/>
    <w:rsid w:val="009C32AB"/>
    <w:rsid w:val="009C340B"/>
    <w:rsid w:val="009C364B"/>
    <w:rsid w:val="009C3803"/>
    <w:rsid w:val="009C3AB3"/>
    <w:rsid w:val="009C47BE"/>
    <w:rsid w:val="009C4E00"/>
    <w:rsid w:val="009C67E1"/>
    <w:rsid w:val="009C6FA3"/>
    <w:rsid w:val="009C7E0B"/>
    <w:rsid w:val="009D0267"/>
    <w:rsid w:val="009D078A"/>
    <w:rsid w:val="009D0D90"/>
    <w:rsid w:val="009D1595"/>
    <w:rsid w:val="009D1D85"/>
    <w:rsid w:val="009D2BF8"/>
    <w:rsid w:val="009D3DF3"/>
    <w:rsid w:val="009D42BD"/>
    <w:rsid w:val="009D4D74"/>
    <w:rsid w:val="009D5DF9"/>
    <w:rsid w:val="009D62C1"/>
    <w:rsid w:val="009D6BE6"/>
    <w:rsid w:val="009D6FAA"/>
    <w:rsid w:val="009D7506"/>
    <w:rsid w:val="009D7C5C"/>
    <w:rsid w:val="009E1092"/>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FD0"/>
    <w:rsid w:val="009F3B2D"/>
    <w:rsid w:val="009F3B7F"/>
    <w:rsid w:val="009F466F"/>
    <w:rsid w:val="009F495E"/>
    <w:rsid w:val="009F4E21"/>
    <w:rsid w:val="009F51BD"/>
    <w:rsid w:val="009F5281"/>
    <w:rsid w:val="009F52A5"/>
    <w:rsid w:val="009F6169"/>
    <w:rsid w:val="009F7ACD"/>
    <w:rsid w:val="009F7E89"/>
    <w:rsid w:val="00A002E0"/>
    <w:rsid w:val="00A00888"/>
    <w:rsid w:val="00A01921"/>
    <w:rsid w:val="00A01AF7"/>
    <w:rsid w:val="00A02061"/>
    <w:rsid w:val="00A02150"/>
    <w:rsid w:val="00A02160"/>
    <w:rsid w:val="00A026AC"/>
    <w:rsid w:val="00A0407D"/>
    <w:rsid w:val="00A04215"/>
    <w:rsid w:val="00A042EA"/>
    <w:rsid w:val="00A0474F"/>
    <w:rsid w:val="00A0538E"/>
    <w:rsid w:val="00A05737"/>
    <w:rsid w:val="00A067F0"/>
    <w:rsid w:val="00A06C25"/>
    <w:rsid w:val="00A104E4"/>
    <w:rsid w:val="00A105FA"/>
    <w:rsid w:val="00A117EE"/>
    <w:rsid w:val="00A11B90"/>
    <w:rsid w:val="00A12329"/>
    <w:rsid w:val="00A12B82"/>
    <w:rsid w:val="00A13A79"/>
    <w:rsid w:val="00A14ACC"/>
    <w:rsid w:val="00A14E08"/>
    <w:rsid w:val="00A14EA3"/>
    <w:rsid w:val="00A15620"/>
    <w:rsid w:val="00A15A64"/>
    <w:rsid w:val="00A16293"/>
    <w:rsid w:val="00A163D3"/>
    <w:rsid w:val="00A175E8"/>
    <w:rsid w:val="00A17C4F"/>
    <w:rsid w:val="00A17D9B"/>
    <w:rsid w:val="00A20EB2"/>
    <w:rsid w:val="00A210CA"/>
    <w:rsid w:val="00A21AE1"/>
    <w:rsid w:val="00A22C04"/>
    <w:rsid w:val="00A2344C"/>
    <w:rsid w:val="00A2391C"/>
    <w:rsid w:val="00A23ACE"/>
    <w:rsid w:val="00A30177"/>
    <w:rsid w:val="00A30522"/>
    <w:rsid w:val="00A3094D"/>
    <w:rsid w:val="00A30CA4"/>
    <w:rsid w:val="00A31C50"/>
    <w:rsid w:val="00A31F17"/>
    <w:rsid w:val="00A322C0"/>
    <w:rsid w:val="00A32DC7"/>
    <w:rsid w:val="00A32E30"/>
    <w:rsid w:val="00A33BDB"/>
    <w:rsid w:val="00A33BDE"/>
    <w:rsid w:val="00A3481E"/>
    <w:rsid w:val="00A34843"/>
    <w:rsid w:val="00A34892"/>
    <w:rsid w:val="00A34BE7"/>
    <w:rsid w:val="00A34DF2"/>
    <w:rsid w:val="00A353B5"/>
    <w:rsid w:val="00A35541"/>
    <w:rsid w:val="00A366B8"/>
    <w:rsid w:val="00A3752B"/>
    <w:rsid w:val="00A37E6E"/>
    <w:rsid w:val="00A40C01"/>
    <w:rsid w:val="00A41376"/>
    <w:rsid w:val="00A41704"/>
    <w:rsid w:val="00A42AF4"/>
    <w:rsid w:val="00A443DE"/>
    <w:rsid w:val="00A44926"/>
    <w:rsid w:val="00A44CE3"/>
    <w:rsid w:val="00A44E0B"/>
    <w:rsid w:val="00A476C5"/>
    <w:rsid w:val="00A50628"/>
    <w:rsid w:val="00A50892"/>
    <w:rsid w:val="00A50954"/>
    <w:rsid w:val="00A50E52"/>
    <w:rsid w:val="00A527F6"/>
    <w:rsid w:val="00A5295F"/>
    <w:rsid w:val="00A53103"/>
    <w:rsid w:val="00A53258"/>
    <w:rsid w:val="00A53717"/>
    <w:rsid w:val="00A53971"/>
    <w:rsid w:val="00A54A2B"/>
    <w:rsid w:val="00A54C87"/>
    <w:rsid w:val="00A54F9B"/>
    <w:rsid w:val="00A550CF"/>
    <w:rsid w:val="00A559CE"/>
    <w:rsid w:val="00A55F98"/>
    <w:rsid w:val="00A563E8"/>
    <w:rsid w:val="00A5650C"/>
    <w:rsid w:val="00A56890"/>
    <w:rsid w:val="00A57D20"/>
    <w:rsid w:val="00A6178B"/>
    <w:rsid w:val="00A6201F"/>
    <w:rsid w:val="00A625C4"/>
    <w:rsid w:val="00A62CDA"/>
    <w:rsid w:val="00A64E55"/>
    <w:rsid w:val="00A65386"/>
    <w:rsid w:val="00A65AA4"/>
    <w:rsid w:val="00A66231"/>
    <w:rsid w:val="00A67A0F"/>
    <w:rsid w:val="00A70751"/>
    <w:rsid w:val="00A719BB"/>
    <w:rsid w:val="00A72971"/>
    <w:rsid w:val="00A72DFD"/>
    <w:rsid w:val="00A733C2"/>
    <w:rsid w:val="00A73586"/>
    <w:rsid w:val="00A7359A"/>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3F"/>
    <w:rsid w:val="00A83FBA"/>
    <w:rsid w:val="00A845A9"/>
    <w:rsid w:val="00A85F18"/>
    <w:rsid w:val="00A867CC"/>
    <w:rsid w:val="00A86ABA"/>
    <w:rsid w:val="00A86D2F"/>
    <w:rsid w:val="00A86F57"/>
    <w:rsid w:val="00A873D5"/>
    <w:rsid w:val="00A87426"/>
    <w:rsid w:val="00A8753B"/>
    <w:rsid w:val="00A8761E"/>
    <w:rsid w:val="00A87F08"/>
    <w:rsid w:val="00A90039"/>
    <w:rsid w:val="00A901DD"/>
    <w:rsid w:val="00A901E7"/>
    <w:rsid w:val="00A904D9"/>
    <w:rsid w:val="00A90BA8"/>
    <w:rsid w:val="00A91299"/>
    <w:rsid w:val="00A91CEB"/>
    <w:rsid w:val="00A92FE6"/>
    <w:rsid w:val="00A93457"/>
    <w:rsid w:val="00A93484"/>
    <w:rsid w:val="00A935F7"/>
    <w:rsid w:val="00A9389E"/>
    <w:rsid w:val="00A93B3D"/>
    <w:rsid w:val="00A94049"/>
    <w:rsid w:val="00A943AF"/>
    <w:rsid w:val="00A94947"/>
    <w:rsid w:val="00A957CE"/>
    <w:rsid w:val="00A95D3F"/>
    <w:rsid w:val="00A967DD"/>
    <w:rsid w:val="00A975CF"/>
    <w:rsid w:val="00A9764B"/>
    <w:rsid w:val="00A97986"/>
    <w:rsid w:val="00A97F19"/>
    <w:rsid w:val="00AA0204"/>
    <w:rsid w:val="00AA1BF5"/>
    <w:rsid w:val="00AA2265"/>
    <w:rsid w:val="00AA27DF"/>
    <w:rsid w:val="00AA29CB"/>
    <w:rsid w:val="00AA2CCE"/>
    <w:rsid w:val="00AA2EEE"/>
    <w:rsid w:val="00AA3550"/>
    <w:rsid w:val="00AA3738"/>
    <w:rsid w:val="00AA4278"/>
    <w:rsid w:val="00AA5025"/>
    <w:rsid w:val="00AA5A0F"/>
    <w:rsid w:val="00AA6D41"/>
    <w:rsid w:val="00AA7609"/>
    <w:rsid w:val="00AA7EEC"/>
    <w:rsid w:val="00AB02A6"/>
    <w:rsid w:val="00AB0749"/>
    <w:rsid w:val="00AB0849"/>
    <w:rsid w:val="00AB145D"/>
    <w:rsid w:val="00AB15B9"/>
    <w:rsid w:val="00AB16AD"/>
    <w:rsid w:val="00AB55A6"/>
    <w:rsid w:val="00AB69BE"/>
    <w:rsid w:val="00AB6E16"/>
    <w:rsid w:val="00AB6F4E"/>
    <w:rsid w:val="00AC04C2"/>
    <w:rsid w:val="00AC0D34"/>
    <w:rsid w:val="00AC1269"/>
    <w:rsid w:val="00AC1750"/>
    <w:rsid w:val="00AC2CDA"/>
    <w:rsid w:val="00AC5513"/>
    <w:rsid w:val="00AC629C"/>
    <w:rsid w:val="00AC6434"/>
    <w:rsid w:val="00AC6BA0"/>
    <w:rsid w:val="00AC6E91"/>
    <w:rsid w:val="00AC6EBF"/>
    <w:rsid w:val="00AC793B"/>
    <w:rsid w:val="00AC7C28"/>
    <w:rsid w:val="00AC7C45"/>
    <w:rsid w:val="00AC7DB5"/>
    <w:rsid w:val="00AD0901"/>
    <w:rsid w:val="00AD119A"/>
    <w:rsid w:val="00AD12FD"/>
    <w:rsid w:val="00AD13D6"/>
    <w:rsid w:val="00AD1985"/>
    <w:rsid w:val="00AD1C5A"/>
    <w:rsid w:val="00AD2CBC"/>
    <w:rsid w:val="00AD315B"/>
    <w:rsid w:val="00AD3979"/>
    <w:rsid w:val="00AD3A66"/>
    <w:rsid w:val="00AD5044"/>
    <w:rsid w:val="00AD52CD"/>
    <w:rsid w:val="00AD621C"/>
    <w:rsid w:val="00AD638A"/>
    <w:rsid w:val="00AD6A13"/>
    <w:rsid w:val="00AD6D85"/>
    <w:rsid w:val="00AD7AA3"/>
    <w:rsid w:val="00AD7CFA"/>
    <w:rsid w:val="00AE0D30"/>
    <w:rsid w:val="00AE0DFF"/>
    <w:rsid w:val="00AE420F"/>
    <w:rsid w:val="00AE424B"/>
    <w:rsid w:val="00AE46A1"/>
    <w:rsid w:val="00AE4840"/>
    <w:rsid w:val="00AE556D"/>
    <w:rsid w:val="00AE57D9"/>
    <w:rsid w:val="00AE5C1C"/>
    <w:rsid w:val="00AE7428"/>
    <w:rsid w:val="00AF002A"/>
    <w:rsid w:val="00AF007F"/>
    <w:rsid w:val="00AF2ABB"/>
    <w:rsid w:val="00AF318C"/>
    <w:rsid w:val="00AF3280"/>
    <w:rsid w:val="00AF33AF"/>
    <w:rsid w:val="00AF3505"/>
    <w:rsid w:val="00AF4401"/>
    <w:rsid w:val="00AF4CD4"/>
    <w:rsid w:val="00AF6AF4"/>
    <w:rsid w:val="00AF6CD5"/>
    <w:rsid w:val="00AF6D4E"/>
    <w:rsid w:val="00AF71C1"/>
    <w:rsid w:val="00AF7751"/>
    <w:rsid w:val="00AF7DFD"/>
    <w:rsid w:val="00B00786"/>
    <w:rsid w:val="00B01259"/>
    <w:rsid w:val="00B015C9"/>
    <w:rsid w:val="00B02B4C"/>
    <w:rsid w:val="00B03024"/>
    <w:rsid w:val="00B0385C"/>
    <w:rsid w:val="00B03A91"/>
    <w:rsid w:val="00B03D55"/>
    <w:rsid w:val="00B04802"/>
    <w:rsid w:val="00B052B6"/>
    <w:rsid w:val="00B06DB4"/>
    <w:rsid w:val="00B10007"/>
    <w:rsid w:val="00B10BB1"/>
    <w:rsid w:val="00B10CB3"/>
    <w:rsid w:val="00B11157"/>
    <w:rsid w:val="00B116A5"/>
    <w:rsid w:val="00B11DB0"/>
    <w:rsid w:val="00B11DF0"/>
    <w:rsid w:val="00B12312"/>
    <w:rsid w:val="00B12928"/>
    <w:rsid w:val="00B138BC"/>
    <w:rsid w:val="00B14747"/>
    <w:rsid w:val="00B15005"/>
    <w:rsid w:val="00B1577F"/>
    <w:rsid w:val="00B16501"/>
    <w:rsid w:val="00B16793"/>
    <w:rsid w:val="00B17C33"/>
    <w:rsid w:val="00B2075F"/>
    <w:rsid w:val="00B22D17"/>
    <w:rsid w:val="00B22F82"/>
    <w:rsid w:val="00B23F82"/>
    <w:rsid w:val="00B2429C"/>
    <w:rsid w:val="00B24BC8"/>
    <w:rsid w:val="00B24CE3"/>
    <w:rsid w:val="00B257F2"/>
    <w:rsid w:val="00B26909"/>
    <w:rsid w:val="00B27CF1"/>
    <w:rsid w:val="00B30690"/>
    <w:rsid w:val="00B30980"/>
    <w:rsid w:val="00B31948"/>
    <w:rsid w:val="00B31E82"/>
    <w:rsid w:val="00B3230E"/>
    <w:rsid w:val="00B3280B"/>
    <w:rsid w:val="00B33174"/>
    <w:rsid w:val="00B33B55"/>
    <w:rsid w:val="00B347CB"/>
    <w:rsid w:val="00B34B26"/>
    <w:rsid w:val="00B354D2"/>
    <w:rsid w:val="00B3583A"/>
    <w:rsid w:val="00B3686B"/>
    <w:rsid w:val="00B36AFF"/>
    <w:rsid w:val="00B36CAD"/>
    <w:rsid w:val="00B36E15"/>
    <w:rsid w:val="00B37406"/>
    <w:rsid w:val="00B37F0E"/>
    <w:rsid w:val="00B37F55"/>
    <w:rsid w:val="00B4034D"/>
    <w:rsid w:val="00B40A6D"/>
    <w:rsid w:val="00B41340"/>
    <w:rsid w:val="00B41548"/>
    <w:rsid w:val="00B42124"/>
    <w:rsid w:val="00B4238E"/>
    <w:rsid w:val="00B423BF"/>
    <w:rsid w:val="00B4244E"/>
    <w:rsid w:val="00B439A8"/>
    <w:rsid w:val="00B43B81"/>
    <w:rsid w:val="00B43BDE"/>
    <w:rsid w:val="00B44B64"/>
    <w:rsid w:val="00B44B73"/>
    <w:rsid w:val="00B44EC4"/>
    <w:rsid w:val="00B44EE1"/>
    <w:rsid w:val="00B454A4"/>
    <w:rsid w:val="00B45545"/>
    <w:rsid w:val="00B457E4"/>
    <w:rsid w:val="00B46DFD"/>
    <w:rsid w:val="00B50F56"/>
    <w:rsid w:val="00B50F66"/>
    <w:rsid w:val="00B5100B"/>
    <w:rsid w:val="00B51571"/>
    <w:rsid w:val="00B519E5"/>
    <w:rsid w:val="00B5273C"/>
    <w:rsid w:val="00B53339"/>
    <w:rsid w:val="00B538A0"/>
    <w:rsid w:val="00B55A0E"/>
    <w:rsid w:val="00B55CA1"/>
    <w:rsid w:val="00B55EB5"/>
    <w:rsid w:val="00B56324"/>
    <w:rsid w:val="00B563B0"/>
    <w:rsid w:val="00B5642F"/>
    <w:rsid w:val="00B56C3C"/>
    <w:rsid w:val="00B5700C"/>
    <w:rsid w:val="00B572C9"/>
    <w:rsid w:val="00B576AE"/>
    <w:rsid w:val="00B5783B"/>
    <w:rsid w:val="00B57E8A"/>
    <w:rsid w:val="00B605C1"/>
    <w:rsid w:val="00B60EA9"/>
    <w:rsid w:val="00B60FEB"/>
    <w:rsid w:val="00B62EB6"/>
    <w:rsid w:val="00B64868"/>
    <w:rsid w:val="00B65190"/>
    <w:rsid w:val="00B65300"/>
    <w:rsid w:val="00B655F6"/>
    <w:rsid w:val="00B65C7C"/>
    <w:rsid w:val="00B662E5"/>
    <w:rsid w:val="00B6645B"/>
    <w:rsid w:val="00B66F9D"/>
    <w:rsid w:val="00B67A03"/>
    <w:rsid w:val="00B67C15"/>
    <w:rsid w:val="00B701FC"/>
    <w:rsid w:val="00B70C11"/>
    <w:rsid w:val="00B71254"/>
    <w:rsid w:val="00B712DD"/>
    <w:rsid w:val="00B71BF3"/>
    <w:rsid w:val="00B7215D"/>
    <w:rsid w:val="00B7340F"/>
    <w:rsid w:val="00B740AF"/>
    <w:rsid w:val="00B74241"/>
    <w:rsid w:val="00B7477C"/>
    <w:rsid w:val="00B74C2F"/>
    <w:rsid w:val="00B758BE"/>
    <w:rsid w:val="00B75BC2"/>
    <w:rsid w:val="00B75E7C"/>
    <w:rsid w:val="00B75FB5"/>
    <w:rsid w:val="00B76405"/>
    <w:rsid w:val="00B76CB2"/>
    <w:rsid w:val="00B77BB3"/>
    <w:rsid w:val="00B807B9"/>
    <w:rsid w:val="00B80960"/>
    <w:rsid w:val="00B82522"/>
    <w:rsid w:val="00B84D84"/>
    <w:rsid w:val="00B850D5"/>
    <w:rsid w:val="00B850D7"/>
    <w:rsid w:val="00B85277"/>
    <w:rsid w:val="00B85304"/>
    <w:rsid w:val="00B8560D"/>
    <w:rsid w:val="00B85B2C"/>
    <w:rsid w:val="00B86562"/>
    <w:rsid w:val="00B8663C"/>
    <w:rsid w:val="00B86C99"/>
    <w:rsid w:val="00B86EB9"/>
    <w:rsid w:val="00B871C8"/>
    <w:rsid w:val="00B87D34"/>
    <w:rsid w:val="00B9017A"/>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72"/>
    <w:rsid w:val="00BA158D"/>
    <w:rsid w:val="00BA21D6"/>
    <w:rsid w:val="00BA2A82"/>
    <w:rsid w:val="00BA33FC"/>
    <w:rsid w:val="00BA47D3"/>
    <w:rsid w:val="00BA4B1C"/>
    <w:rsid w:val="00BA4B78"/>
    <w:rsid w:val="00BA4BB1"/>
    <w:rsid w:val="00BA54A1"/>
    <w:rsid w:val="00BA58AC"/>
    <w:rsid w:val="00BA67DA"/>
    <w:rsid w:val="00BA76AE"/>
    <w:rsid w:val="00BA7B04"/>
    <w:rsid w:val="00BA7B77"/>
    <w:rsid w:val="00BA7B83"/>
    <w:rsid w:val="00BB0112"/>
    <w:rsid w:val="00BB0426"/>
    <w:rsid w:val="00BB1655"/>
    <w:rsid w:val="00BB1A3C"/>
    <w:rsid w:val="00BB3393"/>
    <w:rsid w:val="00BB411C"/>
    <w:rsid w:val="00BB42FA"/>
    <w:rsid w:val="00BB4A82"/>
    <w:rsid w:val="00BB4D7B"/>
    <w:rsid w:val="00BB603B"/>
    <w:rsid w:val="00BB63CE"/>
    <w:rsid w:val="00BB6612"/>
    <w:rsid w:val="00BB6E6B"/>
    <w:rsid w:val="00BB7418"/>
    <w:rsid w:val="00BB7BDD"/>
    <w:rsid w:val="00BC0718"/>
    <w:rsid w:val="00BC0A0B"/>
    <w:rsid w:val="00BC3E49"/>
    <w:rsid w:val="00BC41E0"/>
    <w:rsid w:val="00BC4913"/>
    <w:rsid w:val="00BC5360"/>
    <w:rsid w:val="00BC62DE"/>
    <w:rsid w:val="00BC6B2A"/>
    <w:rsid w:val="00BC6DE2"/>
    <w:rsid w:val="00BD019F"/>
    <w:rsid w:val="00BD0368"/>
    <w:rsid w:val="00BD0630"/>
    <w:rsid w:val="00BD0AFB"/>
    <w:rsid w:val="00BD0C1B"/>
    <w:rsid w:val="00BD1485"/>
    <w:rsid w:val="00BD175F"/>
    <w:rsid w:val="00BD329A"/>
    <w:rsid w:val="00BD3463"/>
    <w:rsid w:val="00BD3715"/>
    <w:rsid w:val="00BD4C27"/>
    <w:rsid w:val="00BD4C6B"/>
    <w:rsid w:val="00BD537A"/>
    <w:rsid w:val="00BD578F"/>
    <w:rsid w:val="00BD61A1"/>
    <w:rsid w:val="00BD6712"/>
    <w:rsid w:val="00BD757C"/>
    <w:rsid w:val="00BD75D0"/>
    <w:rsid w:val="00BE342D"/>
    <w:rsid w:val="00BE4B09"/>
    <w:rsid w:val="00BE4CCE"/>
    <w:rsid w:val="00BE5839"/>
    <w:rsid w:val="00BE60A4"/>
    <w:rsid w:val="00BE6100"/>
    <w:rsid w:val="00BE6A90"/>
    <w:rsid w:val="00BE6B2D"/>
    <w:rsid w:val="00BF0A38"/>
    <w:rsid w:val="00BF0CF5"/>
    <w:rsid w:val="00BF1E43"/>
    <w:rsid w:val="00BF3BCD"/>
    <w:rsid w:val="00BF4EE8"/>
    <w:rsid w:val="00BF5078"/>
    <w:rsid w:val="00BF538A"/>
    <w:rsid w:val="00BF663B"/>
    <w:rsid w:val="00BF6D3D"/>
    <w:rsid w:val="00BF73EE"/>
    <w:rsid w:val="00BF7F62"/>
    <w:rsid w:val="00BF7FFC"/>
    <w:rsid w:val="00C00368"/>
    <w:rsid w:val="00C00E3C"/>
    <w:rsid w:val="00C01664"/>
    <w:rsid w:val="00C02168"/>
    <w:rsid w:val="00C02434"/>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2989"/>
    <w:rsid w:val="00C23041"/>
    <w:rsid w:val="00C235BE"/>
    <w:rsid w:val="00C238B5"/>
    <w:rsid w:val="00C23F81"/>
    <w:rsid w:val="00C240F9"/>
    <w:rsid w:val="00C24BB7"/>
    <w:rsid w:val="00C25059"/>
    <w:rsid w:val="00C2518F"/>
    <w:rsid w:val="00C252EE"/>
    <w:rsid w:val="00C26F1B"/>
    <w:rsid w:val="00C306CE"/>
    <w:rsid w:val="00C31A5C"/>
    <w:rsid w:val="00C31ED4"/>
    <w:rsid w:val="00C325FC"/>
    <w:rsid w:val="00C345A6"/>
    <w:rsid w:val="00C357FC"/>
    <w:rsid w:val="00C36295"/>
    <w:rsid w:val="00C365B9"/>
    <w:rsid w:val="00C36FDA"/>
    <w:rsid w:val="00C37A75"/>
    <w:rsid w:val="00C412C1"/>
    <w:rsid w:val="00C41B66"/>
    <w:rsid w:val="00C42C07"/>
    <w:rsid w:val="00C436D6"/>
    <w:rsid w:val="00C439CC"/>
    <w:rsid w:val="00C44431"/>
    <w:rsid w:val="00C44F40"/>
    <w:rsid w:val="00C455A1"/>
    <w:rsid w:val="00C45D33"/>
    <w:rsid w:val="00C4625B"/>
    <w:rsid w:val="00C466C2"/>
    <w:rsid w:val="00C46A3D"/>
    <w:rsid w:val="00C46B61"/>
    <w:rsid w:val="00C47AC4"/>
    <w:rsid w:val="00C51515"/>
    <w:rsid w:val="00C51B77"/>
    <w:rsid w:val="00C52F87"/>
    <w:rsid w:val="00C536EC"/>
    <w:rsid w:val="00C53A0B"/>
    <w:rsid w:val="00C53B30"/>
    <w:rsid w:val="00C53F7B"/>
    <w:rsid w:val="00C54756"/>
    <w:rsid w:val="00C55294"/>
    <w:rsid w:val="00C55754"/>
    <w:rsid w:val="00C567D4"/>
    <w:rsid w:val="00C56B00"/>
    <w:rsid w:val="00C56D52"/>
    <w:rsid w:val="00C601A6"/>
    <w:rsid w:val="00C6036E"/>
    <w:rsid w:val="00C6089C"/>
    <w:rsid w:val="00C6223A"/>
    <w:rsid w:val="00C62D16"/>
    <w:rsid w:val="00C62E37"/>
    <w:rsid w:val="00C63701"/>
    <w:rsid w:val="00C63870"/>
    <w:rsid w:val="00C642B4"/>
    <w:rsid w:val="00C64509"/>
    <w:rsid w:val="00C64B41"/>
    <w:rsid w:val="00C6540C"/>
    <w:rsid w:val="00C65966"/>
    <w:rsid w:val="00C65C1C"/>
    <w:rsid w:val="00C66595"/>
    <w:rsid w:val="00C70192"/>
    <w:rsid w:val="00C724CC"/>
    <w:rsid w:val="00C724E3"/>
    <w:rsid w:val="00C728F9"/>
    <w:rsid w:val="00C72914"/>
    <w:rsid w:val="00C72C5E"/>
    <w:rsid w:val="00C73DFA"/>
    <w:rsid w:val="00C758FB"/>
    <w:rsid w:val="00C760EB"/>
    <w:rsid w:val="00C765CF"/>
    <w:rsid w:val="00C768FB"/>
    <w:rsid w:val="00C769BB"/>
    <w:rsid w:val="00C76A3A"/>
    <w:rsid w:val="00C772DF"/>
    <w:rsid w:val="00C81FCB"/>
    <w:rsid w:val="00C821CE"/>
    <w:rsid w:val="00C82886"/>
    <w:rsid w:val="00C82BC9"/>
    <w:rsid w:val="00C8317B"/>
    <w:rsid w:val="00C83849"/>
    <w:rsid w:val="00C8386C"/>
    <w:rsid w:val="00C83948"/>
    <w:rsid w:val="00C83E82"/>
    <w:rsid w:val="00C84116"/>
    <w:rsid w:val="00C85F6F"/>
    <w:rsid w:val="00C86539"/>
    <w:rsid w:val="00C904E4"/>
    <w:rsid w:val="00C9133D"/>
    <w:rsid w:val="00C914A7"/>
    <w:rsid w:val="00C91722"/>
    <w:rsid w:val="00C9244D"/>
    <w:rsid w:val="00C927B1"/>
    <w:rsid w:val="00C94BC5"/>
    <w:rsid w:val="00C97857"/>
    <w:rsid w:val="00C978A5"/>
    <w:rsid w:val="00C97E4B"/>
    <w:rsid w:val="00CA00BE"/>
    <w:rsid w:val="00CA035C"/>
    <w:rsid w:val="00CA1612"/>
    <w:rsid w:val="00CA215A"/>
    <w:rsid w:val="00CA22A5"/>
    <w:rsid w:val="00CA2326"/>
    <w:rsid w:val="00CA3012"/>
    <w:rsid w:val="00CA3883"/>
    <w:rsid w:val="00CA40FA"/>
    <w:rsid w:val="00CA4AE6"/>
    <w:rsid w:val="00CA4C0B"/>
    <w:rsid w:val="00CA6916"/>
    <w:rsid w:val="00CA6A93"/>
    <w:rsid w:val="00CA73D4"/>
    <w:rsid w:val="00CA7952"/>
    <w:rsid w:val="00CA7D3D"/>
    <w:rsid w:val="00CB0E69"/>
    <w:rsid w:val="00CB1173"/>
    <w:rsid w:val="00CB18DC"/>
    <w:rsid w:val="00CB1ABD"/>
    <w:rsid w:val="00CB1D04"/>
    <w:rsid w:val="00CB2115"/>
    <w:rsid w:val="00CB432F"/>
    <w:rsid w:val="00CB4998"/>
    <w:rsid w:val="00CB5613"/>
    <w:rsid w:val="00CB5C60"/>
    <w:rsid w:val="00CB75C3"/>
    <w:rsid w:val="00CB7FD7"/>
    <w:rsid w:val="00CC05B1"/>
    <w:rsid w:val="00CC0E69"/>
    <w:rsid w:val="00CC1225"/>
    <w:rsid w:val="00CC1694"/>
    <w:rsid w:val="00CC2636"/>
    <w:rsid w:val="00CC3BAF"/>
    <w:rsid w:val="00CC3CDE"/>
    <w:rsid w:val="00CC52F1"/>
    <w:rsid w:val="00CC5B17"/>
    <w:rsid w:val="00CC5BF2"/>
    <w:rsid w:val="00CC5ED2"/>
    <w:rsid w:val="00CC60B7"/>
    <w:rsid w:val="00CC6E78"/>
    <w:rsid w:val="00CC711B"/>
    <w:rsid w:val="00CD1160"/>
    <w:rsid w:val="00CD1974"/>
    <w:rsid w:val="00CD21C0"/>
    <w:rsid w:val="00CD3B38"/>
    <w:rsid w:val="00CD580B"/>
    <w:rsid w:val="00CD6777"/>
    <w:rsid w:val="00CD6A43"/>
    <w:rsid w:val="00CD7140"/>
    <w:rsid w:val="00CE0539"/>
    <w:rsid w:val="00CE07D5"/>
    <w:rsid w:val="00CE0D36"/>
    <w:rsid w:val="00CE1324"/>
    <w:rsid w:val="00CE1635"/>
    <w:rsid w:val="00CE17C9"/>
    <w:rsid w:val="00CE2213"/>
    <w:rsid w:val="00CE3824"/>
    <w:rsid w:val="00CE4351"/>
    <w:rsid w:val="00CE4FC2"/>
    <w:rsid w:val="00CE6B03"/>
    <w:rsid w:val="00CE6F30"/>
    <w:rsid w:val="00CE6F8F"/>
    <w:rsid w:val="00CE7024"/>
    <w:rsid w:val="00CE7534"/>
    <w:rsid w:val="00CF013C"/>
    <w:rsid w:val="00CF08D4"/>
    <w:rsid w:val="00CF1335"/>
    <w:rsid w:val="00CF17EE"/>
    <w:rsid w:val="00CF2AAF"/>
    <w:rsid w:val="00CF32E7"/>
    <w:rsid w:val="00CF38A1"/>
    <w:rsid w:val="00CF41C5"/>
    <w:rsid w:val="00CF44CF"/>
    <w:rsid w:val="00CF5781"/>
    <w:rsid w:val="00CF6576"/>
    <w:rsid w:val="00CF7504"/>
    <w:rsid w:val="00CF78E3"/>
    <w:rsid w:val="00CF7CD2"/>
    <w:rsid w:val="00CF7E3D"/>
    <w:rsid w:val="00D0111C"/>
    <w:rsid w:val="00D01593"/>
    <w:rsid w:val="00D02049"/>
    <w:rsid w:val="00D029C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3E4"/>
    <w:rsid w:val="00D15B25"/>
    <w:rsid w:val="00D1726C"/>
    <w:rsid w:val="00D1742B"/>
    <w:rsid w:val="00D178C1"/>
    <w:rsid w:val="00D17BD7"/>
    <w:rsid w:val="00D20482"/>
    <w:rsid w:val="00D20CD6"/>
    <w:rsid w:val="00D21E5F"/>
    <w:rsid w:val="00D229EB"/>
    <w:rsid w:val="00D2374F"/>
    <w:rsid w:val="00D23B9D"/>
    <w:rsid w:val="00D23E05"/>
    <w:rsid w:val="00D2410A"/>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098F"/>
    <w:rsid w:val="00D40C1C"/>
    <w:rsid w:val="00D413DB"/>
    <w:rsid w:val="00D418A5"/>
    <w:rsid w:val="00D41E33"/>
    <w:rsid w:val="00D42236"/>
    <w:rsid w:val="00D42A86"/>
    <w:rsid w:val="00D431F6"/>
    <w:rsid w:val="00D43C04"/>
    <w:rsid w:val="00D4481D"/>
    <w:rsid w:val="00D45F2F"/>
    <w:rsid w:val="00D464B7"/>
    <w:rsid w:val="00D467EC"/>
    <w:rsid w:val="00D46A20"/>
    <w:rsid w:val="00D46B80"/>
    <w:rsid w:val="00D46B83"/>
    <w:rsid w:val="00D4772F"/>
    <w:rsid w:val="00D50ACD"/>
    <w:rsid w:val="00D51528"/>
    <w:rsid w:val="00D51D00"/>
    <w:rsid w:val="00D51D63"/>
    <w:rsid w:val="00D5211B"/>
    <w:rsid w:val="00D52436"/>
    <w:rsid w:val="00D52CC3"/>
    <w:rsid w:val="00D55CBB"/>
    <w:rsid w:val="00D5649B"/>
    <w:rsid w:val="00D5684E"/>
    <w:rsid w:val="00D57E6C"/>
    <w:rsid w:val="00D60C34"/>
    <w:rsid w:val="00D61709"/>
    <w:rsid w:val="00D631B4"/>
    <w:rsid w:val="00D655DC"/>
    <w:rsid w:val="00D65EB8"/>
    <w:rsid w:val="00D661BA"/>
    <w:rsid w:val="00D66535"/>
    <w:rsid w:val="00D6679B"/>
    <w:rsid w:val="00D66B34"/>
    <w:rsid w:val="00D66FAF"/>
    <w:rsid w:val="00D67183"/>
    <w:rsid w:val="00D675B0"/>
    <w:rsid w:val="00D67761"/>
    <w:rsid w:val="00D701DA"/>
    <w:rsid w:val="00D70507"/>
    <w:rsid w:val="00D70EE1"/>
    <w:rsid w:val="00D72A80"/>
    <w:rsid w:val="00D72B7A"/>
    <w:rsid w:val="00D72CA1"/>
    <w:rsid w:val="00D73155"/>
    <w:rsid w:val="00D739D7"/>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45"/>
    <w:rsid w:val="00D91B99"/>
    <w:rsid w:val="00D9251C"/>
    <w:rsid w:val="00D93D66"/>
    <w:rsid w:val="00D93ED7"/>
    <w:rsid w:val="00D957AD"/>
    <w:rsid w:val="00D95B1B"/>
    <w:rsid w:val="00D96BCC"/>
    <w:rsid w:val="00D97B2B"/>
    <w:rsid w:val="00D97C72"/>
    <w:rsid w:val="00DA03F0"/>
    <w:rsid w:val="00DA04E2"/>
    <w:rsid w:val="00DA079B"/>
    <w:rsid w:val="00DA0DAD"/>
    <w:rsid w:val="00DA2583"/>
    <w:rsid w:val="00DA2601"/>
    <w:rsid w:val="00DA2C44"/>
    <w:rsid w:val="00DA2E70"/>
    <w:rsid w:val="00DA3513"/>
    <w:rsid w:val="00DA3750"/>
    <w:rsid w:val="00DA3A57"/>
    <w:rsid w:val="00DA431A"/>
    <w:rsid w:val="00DA50D8"/>
    <w:rsid w:val="00DA5561"/>
    <w:rsid w:val="00DA57D2"/>
    <w:rsid w:val="00DA5EE9"/>
    <w:rsid w:val="00DA724A"/>
    <w:rsid w:val="00DA7E42"/>
    <w:rsid w:val="00DB0033"/>
    <w:rsid w:val="00DB0941"/>
    <w:rsid w:val="00DB118C"/>
    <w:rsid w:val="00DB1247"/>
    <w:rsid w:val="00DB176F"/>
    <w:rsid w:val="00DB1DA3"/>
    <w:rsid w:val="00DB2749"/>
    <w:rsid w:val="00DB40F2"/>
    <w:rsid w:val="00DB4149"/>
    <w:rsid w:val="00DB438B"/>
    <w:rsid w:val="00DB56DA"/>
    <w:rsid w:val="00DB5BBF"/>
    <w:rsid w:val="00DB6A07"/>
    <w:rsid w:val="00DB71E3"/>
    <w:rsid w:val="00DB76A0"/>
    <w:rsid w:val="00DB77D3"/>
    <w:rsid w:val="00DB7921"/>
    <w:rsid w:val="00DC0557"/>
    <w:rsid w:val="00DC0CA4"/>
    <w:rsid w:val="00DC1181"/>
    <w:rsid w:val="00DC141D"/>
    <w:rsid w:val="00DC152E"/>
    <w:rsid w:val="00DC1A90"/>
    <w:rsid w:val="00DC29D5"/>
    <w:rsid w:val="00DC306E"/>
    <w:rsid w:val="00DC3496"/>
    <w:rsid w:val="00DC35C2"/>
    <w:rsid w:val="00DC3A4B"/>
    <w:rsid w:val="00DC4ACF"/>
    <w:rsid w:val="00DC522D"/>
    <w:rsid w:val="00DC5777"/>
    <w:rsid w:val="00DC6049"/>
    <w:rsid w:val="00DC6303"/>
    <w:rsid w:val="00DC6ED2"/>
    <w:rsid w:val="00DC72DD"/>
    <w:rsid w:val="00DC7783"/>
    <w:rsid w:val="00DD0941"/>
    <w:rsid w:val="00DD0C24"/>
    <w:rsid w:val="00DD0CC0"/>
    <w:rsid w:val="00DD19C7"/>
    <w:rsid w:val="00DD1A74"/>
    <w:rsid w:val="00DD218D"/>
    <w:rsid w:val="00DD255D"/>
    <w:rsid w:val="00DD283D"/>
    <w:rsid w:val="00DD3793"/>
    <w:rsid w:val="00DD3AF2"/>
    <w:rsid w:val="00DD3C64"/>
    <w:rsid w:val="00DD4C36"/>
    <w:rsid w:val="00DD528E"/>
    <w:rsid w:val="00DD5B2D"/>
    <w:rsid w:val="00DD6456"/>
    <w:rsid w:val="00DD688C"/>
    <w:rsid w:val="00DD771E"/>
    <w:rsid w:val="00DD7B54"/>
    <w:rsid w:val="00DE05F1"/>
    <w:rsid w:val="00DE09BD"/>
    <w:rsid w:val="00DE18C7"/>
    <w:rsid w:val="00DE20E9"/>
    <w:rsid w:val="00DE234D"/>
    <w:rsid w:val="00DE237A"/>
    <w:rsid w:val="00DE288F"/>
    <w:rsid w:val="00DE415B"/>
    <w:rsid w:val="00DE48ED"/>
    <w:rsid w:val="00DE491D"/>
    <w:rsid w:val="00DE4997"/>
    <w:rsid w:val="00DE5072"/>
    <w:rsid w:val="00DE57AB"/>
    <w:rsid w:val="00DE6312"/>
    <w:rsid w:val="00DE6321"/>
    <w:rsid w:val="00DE6476"/>
    <w:rsid w:val="00DE68E4"/>
    <w:rsid w:val="00DE6E86"/>
    <w:rsid w:val="00DE7319"/>
    <w:rsid w:val="00DE741A"/>
    <w:rsid w:val="00DF0021"/>
    <w:rsid w:val="00DF0971"/>
    <w:rsid w:val="00DF16C9"/>
    <w:rsid w:val="00DF1B17"/>
    <w:rsid w:val="00DF1E5C"/>
    <w:rsid w:val="00DF2677"/>
    <w:rsid w:val="00DF2B16"/>
    <w:rsid w:val="00DF2D3E"/>
    <w:rsid w:val="00DF38E3"/>
    <w:rsid w:val="00DF3CC9"/>
    <w:rsid w:val="00DF3F5D"/>
    <w:rsid w:val="00DF4577"/>
    <w:rsid w:val="00DF49B8"/>
    <w:rsid w:val="00DF5561"/>
    <w:rsid w:val="00DF5E9B"/>
    <w:rsid w:val="00DF63EC"/>
    <w:rsid w:val="00DF664D"/>
    <w:rsid w:val="00DF70DB"/>
    <w:rsid w:val="00DF7371"/>
    <w:rsid w:val="00DF74F3"/>
    <w:rsid w:val="00E001FA"/>
    <w:rsid w:val="00E0150F"/>
    <w:rsid w:val="00E01874"/>
    <w:rsid w:val="00E019ED"/>
    <w:rsid w:val="00E021EE"/>
    <w:rsid w:val="00E07133"/>
    <w:rsid w:val="00E0777C"/>
    <w:rsid w:val="00E07B24"/>
    <w:rsid w:val="00E07B50"/>
    <w:rsid w:val="00E07C77"/>
    <w:rsid w:val="00E10642"/>
    <w:rsid w:val="00E12D19"/>
    <w:rsid w:val="00E12E1E"/>
    <w:rsid w:val="00E13113"/>
    <w:rsid w:val="00E13291"/>
    <w:rsid w:val="00E133F5"/>
    <w:rsid w:val="00E13402"/>
    <w:rsid w:val="00E14FEB"/>
    <w:rsid w:val="00E16810"/>
    <w:rsid w:val="00E17D37"/>
    <w:rsid w:val="00E20039"/>
    <w:rsid w:val="00E20144"/>
    <w:rsid w:val="00E21122"/>
    <w:rsid w:val="00E21361"/>
    <w:rsid w:val="00E22D6C"/>
    <w:rsid w:val="00E24020"/>
    <w:rsid w:val="00E259A0"/>
    <w:rsid w:val="00E26E5B"/>
    <w:rsid w:val="00E2751A"/>
    <w:rsid w:val="00E27A22"/>
    <w:rsid w:val="00E308E4"/>
    <w:rsid w:val="00E313E5"/>
    <w:rsid w:val="00E3180D"/>
    <w:rsid w:val="00E3190D"/>
    <w:rsid w:val="00E324E2"/>
    <w:rsid w:val="00E33293"/>
    <w:rsid w:val="00E3395A"/>
    <w:rsid w:val="00E33B7A"/>
    <w:rsid w:val="00E345F7"/>
    <w:rsid w:val="00E34C21"/>
    <w:rsid w:val="00E34DE6"/>
    <w:rsid w:val="00E35148"/>
    <w:rsid w:val="00E35960"/>
    <w:rsid w:val="00E35BB9"/>
    <w:rsid w:val="00E37999"/>
    <w:rsid w:val="00E37C48"/>
    <w:rsid w:val="00E37CC9"/>
    <w:rsid w:val="00E411D9"/>
    <w:rsid w:val="00E411E3"/>
    <w:rsid w:val="00E41783"/>
    <w:rsid w:val="00E41CAB"/>
    <w:rsid w:val="00E42092"/>
    <w:rsid w:val="00E42909"/>
    <w:rsid w:val="00E43389"/>
    <w:rsid w:val="00E43658"/>
    <w:rsid w:val="00E4366A"/>
    <w:rsid w:val="00E4366E"/>
    <w:rsid w:val="00E436EE"/>
    <w:rsid w:val="00E43D92"/>
    <w:rsid w:val="00E451D5"/>
    <w:rsid w:val="00E47529"/>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982"/>
    <w:rsid w:val="00E60D4E"/>
    <w:rsid w:val="00E60D60"/>
    <w:rsid w:val="00E6168E"/>
    <w:rsid w:val="00E61F82"/>
    <w:rsid w:val="00E6242B"/>
    <w:rsid w:val="00E62B6D"/>
    <w:rsid w:val="00E62C36"/>
    <w:rsid w:val="00E6335C"/>
    <w:rsid w:val="00E6349A"/>
    <w:rsid w:val="00E63941"/>
    <w:rsid w:val="00E6395F"/>
    <w:rsid w:val="00E63A45"/>
    <w:rsid w:val="00E63CE2"/>
    <w:rsid w:val="00E654ED"/>
    <w:rsid w:val="00E66E41"/>
    <w:rsid w:val="00E67320"/>
    <w:rsid w:val="00E67B74"/>
    <w:rsid w:val="00E7014B"/>
    <w:rsid w:val="00E70F85"/>
    <w:rsid w:val="00E726B0"/>
    <w:rsid w:val="00E72D25"/>
    <w:rsid w:val="00E73811"/>
    <w:rsid w:val="00E74FAA"/>
    <w:rsid w:val="00E769CD"/>
    <w:rsid w:val="00E7759C"/>
    <w:rsid w:val="00E80A0F"/>
    <w:rsid w:val="00E81738"/>
    <w:rsid w:val="00E81D08"/>
    <w:rsid w:val="00E82C8B"/>
    <w:rsid w:val="00E82D32"/>
    <w:rsid w:val="00E83C42"/>
    <w:rsid w:val="00E84319"/>
    <w:rsid w:val="00E84687"/>
    <w:rsid w:val="00E84879"/>
    <w:rsid w:val="00E849ED"/>
    <w:rsid w:val="00E84F3E"/>
    <w:rsid w:val="00E85CB4"/>
    <w:rsid w:val="00E86821"/>
    <w:rsid w:val="00E869CB"/>
    <w:rsid w:val="00E86BB3"/>
    <w:rsid w:val="00E8753D"/>
    <w:rsid w:val="00E87716"/>
    <w:rsid w:val="00E8782D"/>
    <w:rsid w:val="00E906E1"/>
    <w:rsid w:val="00E91D38"/>
    <w:rsid w:val="00E92346"/>
    <w:rsid w:val="00E93532"/>
    <w:rsid w:val="00E94355"/>
    <w:rsid w:val="00E94416"/>
    <w:rsid w:val="00E9469C"/>
    <w:rsid w:val="00E94E75"/>
    <w:rsid w:val="00E96354"/>
    <w:rsid w:val="00E97287"/>
    <w:rsid w:val="00EA0043"/>
    <w:rsid w:val="00EA132D"/>
    <w:rsid w:val="00EA2400"/>
    <w:rsid w:val="00EA34CF"/>
    <w:rsid w:val="00EA350C"/>
    <w:rsid w:val="00EA4BF9"/>
    <w:rsid w:val="00EA525D"/>
    <w:rsid w:val="00EA52CB"/>
    <w:rsid w:val="00EA56A6"/>
    <w:rsid w:val="00EA5809"/>
    <w:rsid w:val="00EA58E2"/>
    <w:rsid w:val="00EB008A"/>
    <w:rsid w:val="00EB0483"/>
    <w:rsid w:val="00EB0973"/>
    <w:rsid w:val="00EB1583"/>
    <w:rsid w:val="00EB399D"/>
    <w:rsid w:val="00EB41BE"/>
    <w:rsid w:val="00EB4754"/>
    <w:rsid w:val="00EB49FF"/>
    <w:rsid w:val="00EB4C97"/>
    <w:rsid w:val="00EB4FD0"/>
    <w:rsid w:val="00EB627D"/>
    <w:rsid w:val="00EB6EC7"/>
    <w:rsid w:val="00EC0D9F"/>
    <w:rsid w:val="00EC1083"/>
    <w:rsid w:val="00EC1B25"/>
    <w:rsid w:val="00EC1C19"/>
    <w:rsid w:val="00EC3B37"/>
    <w:rsid w:val="00EC4126"/>
    <w:rsid w:val="00EC4810"/>
    <w:rsid w:val="00EC4D02"/>
    <w:rsid w:val="00EC5F07"/>
    <w:rsid w:val="00EC6244"/>
    <w:rsid w:val="00EC78A3"/>
    <w:rsid w:val="00ED0391"/>
    <w:rsid w:val="00ED0D4D"/>
    <w:rsid w:val="00ED117E"/>
    <w:rsid w:val="00ED15E2"/>
    <w:rsid w:val="00ED1B49"/>
    <w:rsid w:val="00ED1FFF"/>
    <w:rsid w:val="00ED21FD"/>
    <w:rsid w:val="00ED2AAF"/>
    <w:rsid w:val="00ED2D3A"/>
    <w:rsid w:val="00ED39AA"/>
    <w:rsid w:val="00ED4B64"/>
    <w:rsid w:val="00ED6165"/>
    <w:rsid w:val="00ED6CF2"/>
    <w:rsid w:val="00ED6FE3"/>
    <w:rsid w:val="00ED74B0"/>
    <w:rsid w:val="00ED755D"/>
    <w:rsid w:val="00ED7FEC"/>
    <w:rsid w:val="00EE0895"/>
    <w:rsid w:val="00EE14CA"/>
    <w:rsid w:val="00EE1F1D"/>
    <w:rsid w:val="00EE1F59"/>
    <w:rsid w:val="00EE2045"/>
    <w:rsid w:val="00EE2461"/>
    <w:rsid w:val="00EE26C1"/>
    <w:rsid w:val="00EE2E85"/>
    <w:rsid w:val="00EE3D49"/>
    <w:rsid w:val="00EE3FAC"/>
    <w:rsid w:val="00EE4194"/>
    <w:rsid w:val="00EE446E"/>
    <w:rsid w:val="00EE44C8"/>
    <w:rsid w:val="00EE4549"/>
    <w:rsid w:val="00EE4DC8"/>
    <w:rsid w:val="00EE5B24"/>
    <w:rsid w:val="00EE5C0B"/>
    <w:rsid w:val="00EE7384"/>
    <w:rsid w:val="00EF02B4"/>
    <w:rsid w:val="00EF042A"/>
    <w:rsid w:val="00EF1E23"/>
    <w:rsid w:val="00EF224A"/>
    <w:rsid w:val="00EF29ED"/>
    <w:rsid w:val="00EF2A0D"/>
    <w:rsid w:val="00EF2B7A"/>
    <w:rsid w:val="00EF4957"/>
    <w:rsid w:val="00EF50F1"/>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2BC5"/>
    <w:rsid w:val="00F22FC0"/>
    <w:rsid w:val="00F24DA0"/>
    <w:rsid w:val="00F250BB"/>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1EE4"/>
    <w:rsid w:val="00F4227E"/>
    <w:rsid w:val="00F424A8"/>
    <w:rsid w:val="00F431C7"/>
    <w:rsid w:val="00F43238"/>
    <w:rsid w:val="00F43F07"/>
    <w:rsid w:val="00F45908"/>
    <w:rsid w:val="00F46B4E"/>
    <w:rsid w:val="00F471F8"/>
    <w:rsid w:val="00F516DE"/>
    <w:rsid w:val="00F51EF3"/>
    <w:rsid w:val="00F52881"/>
    <w:rsid w:val="00F52973"/>
    <w:rsid w:val="00F529C4"/>
    <w:rsid w:val="00F52C98"/>
    <w:rsid w:val="00F52CE0"/>
    <w:rsid w:val="00F53E92"/>
    <w:rsid w:val="00F54322"/>
    <w:rsid w:val="00F5442A"/>
    <w:rsid w:val="00F5495F"/>
    <w:rsid w:val="00F54AC3"/>
    <w:rsid w:val="00F54BCF"/>
    <w:rsid w:val="00F54F4D"/>
    <w:rsid w:val="00F552D7"/>
    <w:rsid w:val="00F5546B"/>
    <w:rsid w:val="00F56559"/>
    <w:rsid w:val="00F57599"/>
    <w:rsid w:val="00F579C5"/>
    <w:rsid w:val="00F6084B"/>
    <w:rsid w:val="00F61834"/>
    <w:rsid w:val="00F61CE5"/>
    <w:rsid w:val="00F62016"/>
    <w:rsid w:val="00F623A9"/>
    <w:rsid w:val="00F624A1"/>
    <w:rsid w:val="00F6366E"/>
    <w:rsid w:val="00F63A3F"/>
    <w:rsid w:val="00F64502"/>
    <w:rsid w:val="00F65499"/>
    <w:rsid w:val="00F65ADE"/>
    <w:rsid w:val="00F71B6F"/>
    <w:rsid w:val="00F71D2D"/>
    <w:rsid w:val="00F72537"/>
    <w:rsid w:val="00F73A5D"/>
    <w:rsid w:val="00F74EBB"/>
    <w:rsid w:val="00F756ED"/>
    <w:rsid w:val="00F7595B"/>
    <w:rsid w:val="00F75E81"/>
    <w:rsid w:val="00F779C7"/>
    <w:rsid w:val="00F77AC1"/>
    <w:rsid w:val="00F77EE1"/>
    <w:rsid w:val="00F80B74"/>
    <w:rsid w:val="00F81A6D"/>
    <w:rsid w:val="00F821FB"/>
    <w:rsid w:val="00F824C9"/>
    <w:rsid w:val="00F82D41"/>
    <w:rsid w:val="00F8317E"/>
    <w:rsid w:val="00F8333C"/>
    <w:rsid w:val="00F833FA"/>
    <w:rsid w:val="00F8475B"/>
    <w:rsid w:val="00F8491F"/>
    <w:rsid w:val="00F84A6F"/>
    <w:rsid w:val="00F84D6E"/>
    <w:rsid w:val="00F86901"/>
    <w:rsid w:val="00F90155"/>
    <w:rsid w:val="00F90BC0"/>
    <w:rsid w:val="00F90EA6"/>
    <w:rsid w:val="00F91421"/>
    <w:rsid w:val="00F923D6"/>
    <w:rsid w:val="00F925FE"/>
    <w:rsid w:val="00F9274C"/>
    <w:rsid w:val="00F929D4"/>
    <w:rsid w:val="00F93702"/>
    <w:rsid w:val="00F94674"/>
    <w:rsid w:val="00F94F66"/>
    <w:rsid w:val="00F96040"/>
    <w:rsid w:val="00F9688F"/>
    <w:rsid w:val="00F96D1B"/>
    <w:rsid w:val="00F9713D"/>
    <w:rsid w:val="00F9755C"/>
    <w:rsid w:val="00F97F28"/>
    <w:rsid w:val="00FA0A10"/>
    <w:rsid w:val="00FA23F9"/>
    <w:rsid w:val="00FA23FC"/>
    <w:rsid w:val="00FA2654"/>
    <w:rsid w:val="00FA2888"/>
    <w:rsid w:val="00FA2AD5"/>
    <w:rsid w:val="00FA2EFF"/>
    <w:rsid w:val="00FA3D73"/>
    <w:rsid w:val="00FA4EEA"/>
    <w:rsid w:val="00FA5106"/>
    <w:rsid w:val="00FA53D8"/>
    <w:rsid w:val="00FA60E0"/>
    <w:rsid w:val="00FA6CAE"/>
    <w:rsid w:val="00FA6FEC"/>
    <w:rsid w:val="00FA7282"/>
    <w:rsid w:val="00FA76A4"/>
    <w:rsid w:val="00FA7E3C"/>
    <w:rsid w:val="00FB0E46"/>
    <w:rsid w:val="00FB0FBB"/>
    <w:rsid w:val="00FB1039"/>
    <w:rsid w:val="00FB1463"/>
    <w:rsid w:val="00FB1C78"/>
    <w:rsid w:val="00FB2181"/>
    <w:rsid w:val="00FB35FA"/>
    <w:rsid w:val="00FB395C"/>
    <w:rsid w:val="00FB3DA6"/>
    <w:rsid w:val="00FB3DEF"/>
    <w:rsid w:val="00FB484B"/>
    <w:rsid w:val="00FB48E5"/>
    <w:rsid w:val="00FB5AD7"/>
    <w:rsid w:val="00FB631B"/>
    <w:rsid w:val="00FB644F"/>
    <w:rsid w:val="00FB6C7C"/>
    <w:rsid w:val="00FB6D32"/>
    <w:rsid w:val="00FB6D92"/>
    <w:rsid w:val="00FB7486"/>
    <w:rsid w:val="00FB7538"/>
    <w:rsid w:val="00FB7F09"/>
    <w:rsid w:val="00FC0853"/>
    <w:rsid w:val="00FC0D52"/>
    <w:rsid w:val="00FC1719"/>
    <w:rsid w:val="00FC1C22"/>
    <w:rsid w:val="00FC2DC2"/>
    <w:rsid w:val="00FC3258"/>
    <w:rsid w:val="00FC3397"/>
    <w:rsid w:val="00FC33B3"/>
    <w:rsid w:val="00FC3924"/>
    <w:rsid w:val="00FC459B"/>
    <w:rsid w:val="00FC507B"/>
    <w:rsid w:val="00FC5108"/>
    <w:rsid w:val="00FC5909"/>
    <w:rsid w:val="00FC6A86"/>
    <w:rsid w:val="00FC770E"/>
    <w:rsid w:val="00FC7E8C"/>
    <w:rsid w:val="00FD0CCE"/>
    <w:rsid w:val="00FD2AFD"/>
    <w:rsid w:val="00FD3863"/>
    <w:rsid w:val="00FD42E3"/>
    <w:rsid w:val="00FD4320"/>
    <w:rsid w:val="00FD4705"/>
    <w:rsid w:val="00FD4D58"/>
    <w:rsid w:val="00FD4F94"/>
    <w:rsid w:val="00FD5345"/>
    <w:rsid w:val="00FD55BA"/>
    <w:rsid w:val="00FD5B6D"/>
    <w:rsid w:val="00FD5F35"/>
    <w:rsid w:val="00FD63BF"/>
    <w:rsid w:val="00FD6CBB"/>
    <w:rsid w:val="00FD75C6"/>
    <w:rsid w:val="00FE03A5"/>
    <w:rsid w:val="00FE0A47"/>
    <w:rsid w:val="00FE0F2C"/>
    <w:rsid w:val="00FE1B5D"/>
    <w:rsid w:val="00FE20C3"/>
    <w:rsid w:val="00FE2264"/>
    <w:rsid w:val="00FE28EE"/>
    <w:rsid w:val="00FE2B88"/>
    <w:rsid w:val="00FE31B3"/>
    <w:rsid w:val="00FE4570"/>
    <w:rsid w:val="00FE58E4"/>
    <w:rsid w:val="00FE5A15"/>
    <w:rsid w:val="00FE5D00"/>
    <w:rsid w:val="00FE65D8"/>
    <w:rsid w:val="00FE6759"/>
    <w:rsid w:val="00FE6C47"/>
    <w:rsid w:val="00FE7320"/>
    <w:rsid w:val="00FF045C"/>
    <w:rsid w:val="00FF1495"/>
    <w:rsid w:val="00FF1D72"/>
    <w:rsid w:val="00FF306F"/>
    <w:rsid w:val="00FF365D"/>
    <w:rsid w:val="00FF5A44"/>
    <w:rsid w:val="00FF63DC"/>
    <w:rsid w:val="00FF6A1F"/>
    <w:rsid w:val="00FF6ACE"/>
    <w:rsid w:val="00FF7484"/>
    <w:rsid w:val="00FF76AA"/>
    <w:rsid w:val="00FF78B6"/>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C256E"/>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503"/>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5">
    <w:name w:val="heading 5"/>
    <w:basedOn w:val="Normal"/>
    <w:next w:val="Normal"/>
    <w:link w:val="Ttulo5Char"/>
    <w:uiPriority w:val="9"/>
    <w:semiHidden/>
    <w:unhideWhenUsed/>
    <w:qFormat/>
    <w:rsid w:val="00AA2265"/>
    <w:pPr>
      <w:keepNext/>
      <w:keepLines/>
      <w:spacing w:before="40"/>
      <w:outlineLvl w:val="4"/>
    </w:pPr>
    <w:rPr>
      <w:rFonts w:asciiTheme="majorHAnsi" w:eastAsiaTheme="majorEastAsia" w:hAnsiTheme="majorHAnsi" w:cs="Mangal"/>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7234D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7234D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fadeinm1hgl8">
    <w:name w:val="_fadein_m1hgl_8"/>
    <w:basedOn w:val="Fontepargpadro"/>
    <w:rsid w:val="00A83F3F"/>
  </w:style>
  <w:style w:type="table" w:styleId="TabelaSimples4">
    <w:name w:val="Plain Table 4"/>
    <w:basedOn w:val="Tabelanormal"/>
    <w:uiPriority w:val="44"/>
    <w:rsid w:val="00D739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2">
    <w:name w:val="Plain Table 2"/>
    <w:basedOn w:val="Tabelanormal"/>
    <w:uiPriority w:val="42"/>
    <w:rsid w:val="00D739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DF09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5Char">
    <w:name w:val="Título 5 Char"/>
    <w:basedOn w:val="Fontepargpadro"/>
    <w:link w:val="Ttulo5"/>
    <w:uiPriority w:val="9"/>
    <w:semiHidden/>
    <w:rsid w:val="00AA2265"/>
    <w:rPr>
      <w:rFonts w:asciiTheme="majorHAnsi" w:eastAsiaTheme="majorEastAsia" w:hAnsiTheme="majorHAnsi" w:cs="Mangal"/>
      <w:color w:val="2E74B5" w:themeColor="accent1" w:themeShade="BF"/>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59">
      <w:bodyDiv w:val="1"/>
      <w:marLeft w:val="0"/>
      <w:marRight w:val="0"/>
      <w:marTop w:val="0"/>
      <w:marBottom w:val="0"/>
      <w:divBdr>
        <w:top w:val="none" w:sz="0" w:space="0" w:color="auto"/>
        <w:left w:val="none" w:sz="0" w:space="0" w:color="auto"/>
        <w:bottom w:val="none" w:sz="0" w:space="0" w:color="auto"/>
        <w:right w:val="none" w:sz="0" w:space="0" w:color="auto"/>
      </w:divBdr>
    </w:div>
    <w:div w:id="5981760">
      <w:bodyDiv w:val="1"/>
      <w:marLeft w:val="0"/>
      <w:marRight w:val="0"/>
      <w:marTop w:val="0"/>
      <w:marBottom w:val="0"/>
      <w:divBdr>
        <w:top w:val="none" w:sz="0" w:space="0" w:color="auto"/>
        <w:left w:val="none" w:sz="0" w:space="0" w:color="auto"/>
        <w:bottom w:val="none" w:sz="0" w:space="0" w:color="auto"/>
        <w:right w:val="none" w:sz="0" w:space="0" w:color="auto"/>
      </w:divBdr>
    </w:div>
    <w:div w:id="1226939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1788482">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27265065">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2507395">
      <w:bodyDiv w:val="1"/>
      <w:marLeft w:val="0"/>
      <w:marRight w:val="0"/>
      <w:marTop w:val="0"/>
      <w:marBottom w:val="0"/>
      <w:divBdr>
        <w:top w:val="none" w:sz="0" w:space="0" w:color="auto"/>
        <w:left w:val="none" w:sz="0" w:space="0" w:color="auto"/>
        <w:bottom w:val="none" w:sz="0" w:space="0" w:color="auto"/>
        <w:right w:val="none" w:sz="0" w:space="0" w:color="auto"/>
      </w:divBdr>
    </w:div>
    <w:div w:id="5683075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095808">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18231079">
      <w:bodyDiv w:val="1"/>
      <w:marLeft w:val="0"/>
      <w:marRight w:val="0"/>
      <w:marTop w:val="0"/>
      <w:marBottom w:val="0"/>
      <w:divBdr>
        <w:top w:val="none" w:sz="0" w:space="0" w:color="auto"/>
        <w:left w:val="none" w:sz="0" w:space="0" w:color="auto"/>
        <w:bottom w:val="none" w:sz="0" w:space="0" w:color="auto"/>
        <w:right w:val="none" w:sz="0" w:space="0" w:color="auto"/>
      </w:divBdr>
    </w:div>
    <w:div w:id="125465801">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46627577">
      <w:bodyDiv w:val="1"/>
      <w:marLeft w:val="0"/>
      <w:marRight w:val="0"/>
      <w:marTop w:val="0"/>
      <w:marBottom w:val="0"/>
      <w:divBdr>
        <w:top w:val="none" w:sz="0" w:space="0" w:color="auto"/>
        <w:left w:val="none" w:sz="0" w:space="0" w:color="auto"/>
        <w:bottom w:val="none" w:sz="0" w:space="0" w:color="auto"/>
        <w:right w:val="none" w:sz="0" w:space="0" w:color="auto"/>
      </w:divBdr>
    </w:div>
    <w:div w:id="154346871">
      <w:bodyDiv w:val="1"/>
      <w:marLeft w:val="0"/>
      <w:marRight w:val="0"/>
      <w:marTop w:val="0"/>
      <w:marBottom w:val="0"/>
      <w:divBdr>
        <w:top w:val="none" w:sz="0" w:space="0" w:color="auto"/>
        <w:left w:val="none" w:sz="0" w:space="0" w:color="auto"/>
        <w:bottom w:val="none" w:sz="0" w:space="0" w:color="auto"/>
        <w:right w:val="none" w:sz="0" w:space="0" w:color="auto"/>
      </w:divBdr>
    </w:div>
    <w:div w:id="168252104">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78585836">
      <w:bodyDiv w:val="1"/>
      <w:marLeft w:val="0"/>
      <w:marRight w:val="0"/>
      <w:marTop w:val="0"/>
      <w:marBottom w:val="0"/>
      <w:divBdr>
        <w:top w:val="none" w:sz="0" w:space="0" w:color="auto"/>
        <w:left w:val="none" w:sz="0" w:space="0" w:color="auto"/>
        <w:bottom w:val="none" w:sz="0" w:space="0" w:color="auto"/>
        <w:right w:val="none" w:sz="0" w:space="0" w:color="auto"/>
      </w:divBdr>
    </w:div>
    <w:div w:id="198710875">
      <w:bodyDiv w:val="1"/>
      <w:marLeft w:val="0"/>
      <w:marRight w:val="0"/>
      <w:marTop w:val="0"/>
      <w:marBottom w:val="0"/>
      <w:divBdr>
        <w:top w:val="none" w:sz="0" w:space="0" w:color="auto"/>
        <w:left w:val="none" w:sz="0" w:space="0" w:color="auto"/>
        <w:bottom w:val="none" w:sz="0" w:space="0" w:color="auto"/>
        <w:right w:val="none" w:sz="0" w:space="0" w:color="auto"/>
      </w:divBdr>
    </w:div>
    <w:div w:id="199440318">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14197608">
      <w:bodyDiv w:val="1"/>
      <w:marLeft w:val="0"/>
      <w:marRight w:val="0"/>
      <w:marTop w:val="0"/>
      <w:marBottom w:val="0"/>
      <w:divBdr>
        <w:top w:val="none" w:sz="0" w:space="0" w:color="auto"/>
        <w:left w:val="none" w:sz="0" w:space="0" w:color="auto"/>
        <w:bottom w:val="none" w:sz="0" w:space="0" w:color="auto"/>
        <w:right w:val="none" w:sz="0" w:space="0" w:color="auto"/>
      </w:divBdr>
    </w:div>
    <w:div w:id="254481294">
      <w:bodyDiv w:val="1"/>
      <w:marLeft w:val="0"/>
      <w:marRight w:val="0"/>
      <w:marTop w:val="0"/>
      <w:marBottom w:val="0"/>
      <w:divBdr>
        <w:top w:val="none" w:sz="0" w:space="0" w:color="auto"/>
        <w:left w:val="none" w:sz="0" w:space="0" w:color="auto"/>
        <w:bottom w:val="none" w:sz="0" w:space="0" w:color="auto"/>
        <w:right w:val="none" w:sz="0" w:space="0" w:color="auto"/>
      </w:divBdr>
    </w:div>
    <w:div w:id="254870292">
      <w:bodyDiv w:val="1"/>
      <w:marLeft w:val="0"/>
      <w:marRight w:val="0"/>
      <w:marTop w:val="0"/>
      <w:marBottom w:val="0"/>
      <w:divBdr>
        <w:top w:val="none" w:sz="0" w:space="0" w:color="auto"/>
        <w:left w:val="none" w:sz="0" w:space="0" w:color="auto"/>
        <w:bottom w:val="none" w:sz="0" w:space="0" w:color="auto"/>
        <w:right w:val="none" w:sz="0" w:space="0" w:color="auto"/>
      </w:divBdr>
    </w:div>
    <w:div w:id="259601844">
      <w:bodyDiv w:val="1"/>
      <w:marLeft w:val="0"/>
      <w:marRight w:val="0"/>
      <w:marTop w:val="0"/>
      <w:marBottom w:val="0"/>
      <w:divBdr>
        <w:top w:val="none" w:sz="0" w:space="0" w:color="auto"/>
        <w:left w:val="none" w:sz="0" w:space="0" w:color="auto"/>
        <w:bottom w:val="none" w:sz="0" w:space="0" w:color="auto"/>
        <w:right w:val="none" w:sz="0" w:space="0" w:color="auto"/>
      </w:divBdr>
    </w:div>
    <w:div w:id="28123142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287320806">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1892854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36270479">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52345864">
      <w:bodyDiv w:val="1"/>
      <w:marLeft w:val="0"/>
      <w:marRight w:val="0"/>
      <w:marTop w:val="0"/>
      <w:marBottom w:val="0"/>
      <w:divBdr>
        <w:top w:val="none" w:sz="0" w:space="0" w:color="auto"/>
        <w:left w:val="none" w:sz="0" w:space="0" w:color="auto"/>
        <w:bottom w:val="none" w:sz="0" w:space="0" w:color="auto"/>
        <w:right w:val="none" w:sz="0" w:space="0" w:color="auto"/>
      </w:divBdr>
    </w:div>
    <w:div w:id="377438763">
      <w:bodyDiv w:val="1"/>
      <w:marLeft w:val="0"/>
      <w:marRight w:val="0"/>
      <w:marTop w:val="0"/>
      <w:marBottom w:val="0"/>
      <w:divBdr>
        <w:top w:val="none" w:sz="0" w:space="0" w:color="auto"/>
        <w:left w:val="none" w:sz="0" w:space="0" w:color="auto"/>
        <w:bottom w:val="none" w:sz="0" w:space="0" w:color="auto"/>
        <w:right w:val="none" w:sz="0" w:space="0" w:color="auto"/>
      </w:divBdr>
    </w:div>
    <w:div w:id="39571041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5224780">
      <w:bodyDiv w:val="1"/>
      <w:marLeft w:val="0"/>
      <w:marRight w:val="0"/>
      <w:marTop w:val="0"/>
      <w:marBottom w:val="0"/>
      <w:divBdr>
        <w:top w:val="none" w:sz="0" w:space="0" w:color="auto"/>
        <w:left w:val="none" w:sz="0" w:space="0" w:color="auto"/>
        <w:bottom w:val="none" w:sz="0" w:space="0" w:color="auto"/>
        <w:right w:val="none" w:sz="0" w:space="0" w:color="auto"/>
      </w:divBdr>
    </w:div>
    <w:div w:id="406727411">
      <w:bodyDiv w:val="1"/>
      <w:marLeft w:val="0"/>
      <w:marRight w:val="0"/>
      <w:marTop w:val="0"/>
      <w:marBottom w:val="0"/>
      <w:divBdr>
        <w:top w:val="none" w:sz="0" w:space="0" w:color="auto"/>
        <w:left w:val="none" w:sz="0" w:space="0" w:color="auto"/>
        <w:bottom w:val="none" w:sz="0" w:space="0" w:color="auto"/>
        <w:right w:val="none" w:sz="0" w:space="0" w:color="auto"/>
      </w:divBdr>
    </w:div>
    <w:div w:id="414860478">
      <w:bodyDiv w:val="1"/>
      <w:marLeft w:val="0"/>
      <w:marRight w:val="0"/>
      <w:marTop w:val="0"/>
      <w:marBottom w:val="0"/>
      <w:divBdr>
        <w:top w:val="none" w:sz="0" w:space="0" w:color="auto"/>
        <w:left w:val="none" w:sz="0" w:space="0" w:color="auto"/>
        <w:bottom w:val="none" w:sz="0" w:space="0" w:color="auto"/>
        <w:right w:val="none" w:sz="0" w:space="0" w:color="auto"/>
      </w:divBdr>
    </w:div>
    <w:div w:id="419527732">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27697047">
      <w:bodyDiv w:val="1"/>
      <w:marLeft w:val="0"/>
      <w:marRight w:val="0"/>
      <w:marTop w:val="0"/>
      <w:marBottom w:val="0"/>
      <w:divBdr>
        <w:top w:val="none" w:sz="0" w:space="0" w:color="auto"/>
        <w:left w:val="none" w:sz="0" w:space="0" w:color="auto"/>
        <w:bottom w:val="none" w:sz="0" w:space="0" w:color="auto"/>
        <w:right w:val="none" w:sz="0" w:space="0" w:color="auto"/>
      </w:divBdr>
      <w:divsChild>
        <w:div w:id="881287425">
          <w:marLeft w:val="0"/>
          <w:marRight w:val="0"/>
          <w:marTop w:val="0"/>
          <w:marBottom w:val="0"/>
          <w:divBdr>
            <w:top w:val="none" w:sz="0" w:space="0" w:color="auto"/>
            <w:left w:val="none" w:sz="0" w:space="0" w:color="auto"/>
            <w:bottom w:val="none" w:sz="0" w:space="0" w:color="auto"/>
            <w:right w:val="none" w:sz="0" w:space="0" w:color="auto"/>
          </w:divBdr>
          <w:divsChild>
            <w:div w:id="2109423008">
              <w:marLeft w:val="0"/>
              <w:marRight w:val="0"/>
              <w:marTop w:val="0"/>
              <w:marBottom w:val="0"/>
              <w:divBdr>
                <w:top w:val="none" w:sz="0" w:space="0" w:color="auto"/>
                <w:left w:val="none" w:sz="0" w:space="0" w:color="auto"/>
                <w:bottom w:val="none" w:sz="0" w:space="0" w:color="auto"/>
                <w:right w:val="none" w:sz="0" w:space="0" w:color="auto"/>
              </w:divBdr>
            </w:div>
          </w:divsChild>
        </w:div>
        <w:div w:id="983435219">
          <w:marLeft w:val="0"/>
          <w:marRight w:val="0"/>
          <w:marTop w:val="0"/>
          <w:marBottom w:val="0"/>
          <w:divBdr>
            <w:top w:val="none" w:sz="0" w:space="0" w:color="auto"/>
            <w:left w:val="none" w:sz="0" w:space="0" w:color="auto"/>
            <w:bottom w:val="none" w:sz="0" w:space="0" w:color="auto"/>
            <w:right w:val="none" w:sz="0" w:space="0" w:color="auto"/>
          </w:divBdr>
          <w:divsChild>
            <w:div w:id="1627810852">
              <w:marLeft w:val="0"/>
              <w:marRight w:val="0"/>
              <w:marTop w:val="0"/>
              <w:marBottom w:val="0"/>
              <w:divBdr>
                <w:top w:val="none" w:sz="0" w:space="0" w:color="auto"/>
                <w:left w:val="none" w:sz="0" w:space="0" w:color="auto"/>
                <w:bottom w:val="none" w:sz="0" w:space="0" w:color="auto"/>
                <w:right w:val="none" w:sz="0" w:space="0" w:color="auto"/>
              </w:divBdr>
            </w:div>
          </w:divsChild>
        </w:div>
        <w:div w:id="34282855">
          <w:marLeft w:val="0"/>
          <w:marRight w:val="0"/>
          <w:marTop w:val="0"/>
          <w:marBottom w:val="0"/>
          <w:divBdr>
            <w:top w:val="none" w:sz="0" w:space="0" w:color="auto"/>
            <w:left w:val="none" w:sz="0" w:space="0" w:color="auto"/>
            <w:bottom w:val="none" w:sz="0" w:space="0" w:color="auto"/>
            <w:right w:val="none" w:sz="0" w:space="0" w:color="auto"/>
          </w:divBdr>
          <w:divsChild>
            <w:div w:id="13714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15559">
      <w:bodyDiv w:val="1"/>
      <w:marLeft w:val="0"/>
      <w:marRight w:val="0"/>
      <w:marTop w:val="0"/>
      <w:marBottom w:val="0"/>
      <w:divBdr>
        <w:top w:val="none" w:sz="0" w:space="0" w:color="auto"/>
        <w:left w:val="none" w:sz="0" w:space="0" w:color="auto"/>
        <w:bottom w:val="none" w:sz="0" w:space="0" w:color="auto"/>
        <w:right w:val="none" w:sz="0" w:space="0" w:color="auto"/>
      </w:divBdr>
      <w:divsChild>
        <w:div w:id="920604524">
          <w:marLeft w:val="0"/>
          <w:marRight w:val="0"/>
          <w:marTop w:val="0"/>
          <w:marBottom w:val="300"/>
          <w:divBdr>
            <w:top w:val="none" w:sz="0" w:space="0" w:color="auto"/>
            <w:left w:val="none" w:sz="0" w:space="0" w:color="auto"/>
            <w:bottom w:val="none" w:sz="0" w:space="0" w:color="auto"/>
            <w:right w:val="none" w:sz="0" w:space="0" w:color="auto"/>
          </w:divBdr>
        </w:div>
        <w:div w:id="1129054549">
          <w:marLeft w:val="0"/>
          <w:marRight w:val="0"/>
          <w:marTop w:val="0"/>
          <w:marBottom w:val="300"/>
          <w:divBdr>
            <w:top w:val="none" w:sz="0" w:space="0" w:color="auto"/>
            <w:left w:val="none" w:sz="0" w:space="0" w:color="auto"/>
            <w:bottom w:val="none" w:sz="0" w:space="0" w:color="auto"/>
            <w:right w:val="none" w:sz="0" w:space="0" w:color="auto"/>
          </w:divBdr>
        </w:div>
        <w:div w:id="1800146278">
          <w:marLeft w:val="0"/>
          <w:marRight w:val="0"/>
          <w:marTop w:val="0"/>
          <w:marBottom w:val="300"/>
          <w:divBdr>
            <w:top w:val="none" w:sz="0" w:space="0" w:color="auto"/>
            <w:left w:val="none" w:sz="0" w:space="0" w:color="auto"/>
            <w:bottom w:val="none" w:sz="0" w:space="0" w:color="auto"/>
            <w:right w:val="none" w:sz="0" w:space="0" w:color="auto"/>
          </w:divBdr>
        </w:div>
        <w:div w:id="2095394521">
          <w:marLeft w:val="0"/>
          <w:marRight w:val="0"/>
          <w:marTop w:val="0"/>
          <w:marBottom w:val="300"/>
          <w:divBdr>
            <w:top w:val="none" w:sz="0" w:space="0" w:color="auto"/>
            <w:left w:val="none" w:sz="0" w:space="0" w:color="auto"/>
            <w:bottom w:val="none" w:sz="0" w:space="0" w:color="auto"/>
            <w:right w:val="none" w:sz="0" w:space="0" w:color="auto"/>
          </w:divBdr>
        </w:div>
        <w:div w:id="1417359057">
          <w:marLeft w:val="0"/>
          <w:marRight w:val="0"/>
          <w:marTop w:val="0"/>
          <w:marBottom w:val="300"/>
          <w:divBdr>
            <w:top w:val="none" w:sz="0" w:space="0" w:color="auto"/>
            <w:left w:val="none" w:sz="0" w:space="0" w:color="auto"/>
            <w:bottom w:val="none" w:sz="0" w:space="0" w:color="auto"/>
            <w:right w:val="none" w:sz="0" w:space="0" w:color="auto"/>
          </w:divBdr>
        </w:div>
      </w:divsChild>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610286">
      <w:bodyDiv w:val="1"/>
      <w:marLeft w:val="0"/>
      <w:marRight w:val="0"/>
      <w:marTop w:val="0"/>
      <w:marBottom w:val="0"/>
      <w:divBdr>
        <w:top w:val="none" w:sz="0" w:space="0" w:color="auto"/>
        <w:left w:val="none" w:sz="0" w:space="0" w:color="auto"/>
        <w:bottom w:val="none" w:sz="0" w:space="0" w:color="auto"/>
        <w:right w:val="none" w:sz="0" w:space="0" w:color="auto"/>
      </w:divBdr>
    </w:div>
    <w:div w:id="468665201">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0467446">
      <w:bodyDiv w:val="1"/>
      <w:marLeft w:val="0"/>
      <w:marRight w:val="0"/>
      <w:marTop w:val="0"/>
      <w:marBottom w:val="0"/>
      <w:divBdr>
        <w:top w:val="none" w:sz="0" w:space="0" w:color="auto"/>
        <w:left w:val="none" w:sz="0" w:space="0" w:color="auto"/>
        <w:bottom w:val="none" w:sz="0" w:space="0" w:color="auto"/>
        <w:right w:val="none" w:sz="0" w:space="0" w:color="auto"/>
      </w:divBdr>
    </w:div>
    <w:div w:id="481895350">
      <w:bodyDiv w:val="1"/>
      <w:marLeft w:val="0"/>
      <w:marRight w:val="0"/>
      <w:marTop w:val="0"/>
      <w:marBottom w:val="0"/>
      <w:divBdr>
        <w:top w:val="none" w:sz="0" w:space="0" w:color="auto"/>
        <w:left w:val="none" w:sz="0" w:space="0" w:color="auto"/>
        <w:bottom w:val="none" w:sz="0" w:space="0" w:color="auto"/>
        <w:right w:val="none" w:sz="0" w:space="0" w:color="auto"/>
      </w:divBdr>
    </w:div>
    <w:div w:id="482233376">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496312657">
      <w:bodyDiv w:val="1"/>
      <w:marLeft w:val="0"/>
      <w:marRight w:val="0"/>
      <w:marTop w:val="0"/>
      <w:marBottom w:val="0"/>
      <w:divBdr>
        <w:top w:val="none" w:sz="0" w:space="0" w:color="auto"/>
        <w:left w:val="none" w:sz="0" w:space="0" w:color="auto"/>
        <w:bottom w:val="none" w:sz="0" w:space="0" w:color="auto"/>
        <w:right w:val="none" w:sz="0" w:space="0" w:color="auto"/>
      </w:divBdr>
    </w:div>
    <w:div w:id="496653360">
      <w:bodyDiv w:val="1"/>
      <w:marLeft w:val="0"/>
      <w:marRight w:val="0"/>
      <w:marTop w:val="0"/>
      <w:marBottom w:val="0"/>
      <w:divBdr>
        <w:top w:val="none" w:sz="0" w:space="0" w:color="auto"/>
        <w:left w:val="none" w:sz="0" w:space="0" w:color="auto"/>
        <w:bottom w:val="none" w:sz="0" w:space="0" w:color="auto"/>
        <w:right w:val="none" w:sz="0" w:space="0" w:color="auto"/>
      </w:divBdr>
    </w:div>
    <w:div w:id="536351343">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6771023">
      <w:bodyDiv w:val="1"/>
      <w:marLeft w:val="0"/>
      <w:marRight w:val="0"/>
      <w:marTop w:val="0"/>
      <w:marBottom w:val="0"/>
      <w:divBdr>
        <w:top w:val="none" w:sz="0" w:space="0" w:color="auto"/>
        <w:left w:val="none" w:sz="0" w:space="0" w:color="auto"/>
        <w:bottom w:val="none" w:sz="0" w:space="0" w:color="auto"/>
        <w:right w:val="none" w:sz="0" w:space="0" w:color="auto"/>
      </w:divBdr>
    </w:div>
    <w:div w:id="571544298">
      <w:bodyDiv w:val="1"/>
      <w:marLeft w:val="0"/>
      <w:marRight w:val="0"/>
      <w:marTop w:val="0"/>
      <w:marBottom w:val="0"/>
      <w:divBdr>
        <w:top w:val="none" w:sz="0" w:space="0" w:color="auto"/>
        <w:left w:val="none" w:sz="0" w:space="0" w:color="auto"/>
        <w:bottom w:val="none" w:sz="0" w:space="0" w:color="auto"/>
        <w:right w:val="none" w:sz="0" w:space="0" w:color="auto"/>
      </w:divBdr>
    </w:div>
    <w:div w:id="583878894">
      <w:bodyDiv w:val="1"/>
      <w:marLeft w:val="0"/>
      <w:marRight w:val="0"/>
      <w:marTop w:val="0"/>
      <w:marBottom w:val="0"/>
      <w:divBdr>
        <w:top w:val="none" w:sz="0" w:space="0" w:color="auto"/>
        <w:left w:val="none" w:sz="0" w:space="0" w:color="auto"/>
        <w:bottom w:val="none" w:sz="0" w:space="0" w:color="auto"/>
        <w:right w:val="none" w:sz="0" w:space="0" w:color="auto"/>
      </w:divBdr>
    </w:div>
    <w:div w:id="588582776">
      <w:bodyDiv w:val="1"/>
      <w:marLeft w:val="0"/>
      <w:marRight w:val="0"/>
      <w:marTop w:val="0"/>
      <w:marBottom w:val="0"/>
      <w:divBdr>
        <w:top w:val="none" w:sz="0" w:space="0" w:color="auto"/>
        <w:left w:val="none" w:sz="0" w:space="0" w:color="auto"/>
        <w:bottom w:val="none" w:sz="0" w:space="0" w:color="auto"/>
        <w:right w:val="none" w:sz="0" w:space="0" w:color="auto"/>
      </w:divBdr>
    </w:div>
    <w:div w:id="590243617">
      <w:bodyDiv w:val="1"/>
      <w:marLeft w:val="0"/>
      <w:marRight w:val="0"/>
      <w:marTop w:val="0"/>
      <w:marBottom w:val="0"/>
      <w:divBdr>
        <w:top w:val="none" w:sz="0" w:space="0" w:color="auto"/>
        <w:left w:val="none" w:sz="0" w:space="0" w:color="auto"/>
        <w:bottom w:val="none" w:sz="0" w:space="0" w:color="auto"/>
        <w:right w:val="none" w:sz="0" w:space="0" w:color="auto"/>
      </w:divBdr>
    </w:div>
    <w:div w:id="614601971">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5523524">
      <w:bodyDiv w:val="1"/>
      <w:marLeft w:val="0"/>
      <w:marRight w:val="0"/>
      <w:marTop w:val="0"/>
      <w:marBottom w:val="0"/>
      <w:divBdr>
        <w:top w:val="none" w:sz="0" w:space="0" w:color="auto"/>
        <w:left w:val="none" w:sz="0" w:space="0" w:color="auto"/>
        <w:bottom w:val="none" w:sz="0" w:space="0" w:color="auto"/>
        <w:right w:val="none" w:sz="0" w:space="0" w:color="auto"/>
      </w:divBdr>
    </w:div>
    <w:div w:id="643125716">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4964078">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5449762">
      <w:bodyDiv w:val="1"/>
      <w:marLeft w:val="0"/>
      <w:marRight w:val="0"/>
      <w:marTop w:val="0"/>
      <w:marBottom w:val="0"/>
      <w:divBdr>
        <w:top w:val="none" w:sz="0" w:space="0" w:color="auto"/>
        <w:left w:val="none" w:sz="0" w:space="0" w:color="auto"/>
        <w:bottom w:val="none" w:sz="0" w:space="0" w:color="auto"/>
        <w:right w:val="none" w:sz="0" w:space="0" w:color="auto"/>
      </w:divBdr>
      <w:divsChild>
        <w:div w:id="696472416">
          <w:marLeft w:val="0"/>
          <w:marRight w:val="0"/>
          <w:marTop w:val="0"/>
          <w:marBottom w:val="300"/>
          <w:divBdr>
            <w:top w:val="none" w:sz="0" w:space="0" w:color="auto"/>
            <w:left w:val="none" w:sz="0" w:space="0" w:color="auto"/>
            <w:bottom w:val="none" w:sz="0" w:space="0" w:color="auto"/>
            <w:right w:val="none" w:sz="0" w:space="0" w:color="auto"/>
          </w:divBdr>
        </w:div>
        <w:div w:id="734662023">
          <w:marLeft w:val="0"/>
          <w:marRight w:val="0"/>
          <w:marTop w:val="0"/>
          <w:marBottom w:val="300"/>
          <w:divBdr>
            <w:top w:val="none" w:sz="0" w:space="0" w:color="auto"/>
            <w:left w:val="none" w:sz="0" w:space="0" w:color="auto"/>
            <w:bottom w:val="none" w:sz="0" w:space="0" w:color="auto"/>
            <w:right w:val="none" w:sz="0" w:space="0" w:color="auto"/>
          </w:divBdr>
        </w:div>
        <w:div w:id="627664813">
          <w:marLeft w:val="0"/>
          <w:marRight w:val="0"/>
          <w:marTop w:val="0"/>
          <w:marBottom w:val="300"/>
          <w:divBdr>
            <w:top w:val="none" w:sz="0" w:space="0" w:color="auto"/>
            <w:left w:val="none" w:sz="0" w:space="0" w:color="auto"/>
            <w:bottom w:val="none" w:sz="0" w:space="0" w:color="auto"/>
            <w:right w:val="none" w:sz="0" w:space="0" w:color="auto"/>
          </w:divBdr>
        </w:div>
        <w:div w:id="191114496">
          <w:marLeft w:val="0"/>
          <w:marRight w:val="0"/>
          <w:marTop w:val="0"/>
          <w:marBottom w:val="300"/>
          <w:divBdr>
            <w:top w:val="none" w:sz="0" w:space="0" w:color="auto"/>
            <w:left w:val="none" w:sz="0" w:space="0" w:color="auto"/>
            <w:bottom w:val="none" w:sz="0" w:space="0" w:color="auto"/>
            <w:right w:val="none" w:sz="0" w:space="0" w:color="auto"/>
          </w:divBdr>
        </w:div>
        <w:div w:id="1692418287">
          <w:marLeft w:val="0"/>
          <w:marRight w:val="0"/>
          <w:marTop w:val="0"/>
          <w:marBottom w:val="300"/>
          <w:divBdr>
            <w:top w:val="none" w:sz="0" w:space="0" w:color="auto"/>
            <w:left w:val="none" w:sz="0" w:space="0" w:color="auto"/>
            <w:bottom w:val="none" w:sz="0" w:space="0" w:color="auto"/>
            <w:right w:val="none" w:sz="0" w:space="0" w:color="auto"/>
          </w:divBdr>
        </w:div>
      </w:divsChild>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899865">
      <w:bodyDiv w:val="1"/>
      <w:marLeft w:val="0"/>
      <w:marRight w:val="0"/>
      <w:marTop w:val="0"/>
      <w:marBottom w:val="0"/>
      <w:divBdr>
        <w:top w:val="none" w:sz="0" w:space="0" w:color="auto"/>
        <w:left w:val="none" w:sz="0" w:space="0" w:color="auto"/>
        <w:bottom w:val="none" w:sz="0" w:space="0" w:color="auto"/>
        <w:right w:val="none" w:sz="0" w:space="0" w:color="auto"/>
      </w:divBdr>
    </w:div>
    <w:div w:id="727336226">
      <w:bodyDiv w:val="1"/>
      <w:marLeft w:val="0"/>
      <w:marRight w:val="0"/>
      <w:marTop w:val="0"/>
      <w:marBottom w:val="0"/>
      <w:divBdr>
        <w:top w:val="none" w:sz="0" w:space="0" w:color="auto"/>
        <w:left w:val="none" w:sz="0" w:space="0" w:color="auto"/>
        <w:bottom w:val="none" w:sz="0" w:space="0" w:color="auto"/>
        <w:right w:val="none" w:sz="0" w:space="0" w:color="auto"/>
      </w:divBdr>
    </w:div>
    <w:div w:id="734284045">
      <w:bodyDiv w:val="1"/>
      <w:marLeft w:val="0"/>
      <w:marRight w:val="0"/>
      <w:marTop w:val="0"/>
      <w:marBottom w:val="0"/>
      <w:divBdr>
        <w:top w:val="none" w:sz="0" w:space="0" w:color="auto"/>
        <w:left w:val="none" w:sz="0" w:space="0" w:color="auto"/>
        <w:bottom w:val="none" w:sz="0" w:space="0" w:color="auto"/>
        <w:right w:val="none" w:sz="0" w:space="0" w:color="auto"/>
      </w:divBdr>
    </w:div>
    <w:div w:id="741873552">
      <w:bodyDiv w:val="1"/>
      <w:marLeft w:val="0"/>
      <w:marRight w:val="0"/>
      <w:marTop w:val="0"/>
      <w:marBottom w:val="0"/>
      <w:divBdr>
        <w:top w:val="none" w:sz="0" w:space="0" w:color="auto"/>
        <w:left w:val="none" w:sz="0" w:space="0" w:color="auto"/>
        <w:bottom w:val="none" w:sz="0" w:space="0" w:color="auto"/>
        <w:right w:val="none" w:sz="0" w:space="0" w:color="auto"/>
      </w:divBdr>
    </w:div>
    <w:div w:id="751002490">
      <w:bodyDiv w:val="1"/>
      <w:marLeft w:val="0"/>
      <w:marRight w:val="0"/>
      <w:marTop w:val="0"/>
      <w:marBottom w:val="0"/>
      <w:divBdr>
        <w:top w:val="none" w:sz="0" w:space="0" w:color="auto"/>
        <w:left w:val="none" w:sz="0" w:space="0" w:color="auto"/>
        <w:bottom w:val="none" w:sz="0" w:space="0" w:color="auto"/>
        <w:right w:val="none" w:sz="0" w:space="0" w:color="auto"/>
      </w:divBdr>
    </w:div>
    <w:div w:id="761686331">
      <w:bodyDiv w:val="1"/>
      <w:marLeft w:val="0"/>
      <w:marRight w:val="0"/>
      <w:marTop w:val="0"/>
      <w:marBottom w:val="0"/>
      <w:divBdr>
        <w:top w:val="none" w:sz="0" w:space="0" w:color="auto"/>
        <w:left w:val="none" w:sz="0" w:space="0" w:color="auto"/>
        <w:bottom w:val="none" w:sz="0" w:space="0" w:color="auto"/>
        <w:right w:val="none" w:sz="0" w:space="0" w:color="auto"/>
      </w:divBdr>
    </w:div>
    <w:div w:id="784733829">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0030248">
      <w:bodyDiv w:val="1"/>
      <w:marLeft w:val="0"/>
      <w:marRight w:val="0"/>
      <w:marTop w:val="0"/>
      <w:marBottom w:val="0"/>
      <w:divBdr>
        <w:top w:val="none" w:sz="0" w:space="0" w:color="auto"/>
        <w:left w:val="none" w:sz="0" w:space="0" w:color="auto"/>
        <w:bottom w:val="none" w:sz="0" w:space="0" w:color="auto"/>
        <w:right w:val="none" w:sz="0" w:space="0" w:color="auto"/>
      </w:divBdr>
    </w:div>
    <w:div w:id="819926655">
      <w:bodyDiv w:val="1"/>
      <w:marLeft w:val="0"/>
      <w:marRight w:val="0"/>
      <w:marTop w:val="0"/>
      <w:marBottom w:val="0"/>
      <w:divBdr>
        <w:top w:val="none" w:sz="0" w:space="0" w:color="auto"/>
        <w:left w:val="none" w:sz="0" w:space="0" w:color="auto"/>
        <w:bottom w:val="none" w:sz="0" w:space="0" w:color="auto"/>
        <w:right w:val="none" w:sz="0" w:space="0" w:color="auto"/>
      </w:divBdr>
    </w:div>
    <w:div w:id="840699363">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968667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5222037">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04070836">
      <w:bodyDiv w:val="1"/>
      <w:marLeft w:val="0"/>
      <w:marRight w:val="0"/>
      <w:marTop w:val="0"/>
      <w:marBottom w:val="0"/>
      <w:divBdr>
        <w:top w:val="none" w:sz="0" w:space="0" w:color="auto"/>
        <w:left w:val="none" w:sz="0" w:space="0" w:color="auto"/>
        <w:bottom w:val="none" w:sz="0" w:space="0" w:color="auto"/>
        <w:right w:val="none" w:sz="0" w:space="0" w:color="auto"/>
      </w:divBdr>
    </w:div>
    <w:div w:id="927152684">
      <w:bodyDiv w:val="1"/>
      <w:marLeft w:val="0"/>
      <w:marRight w:val="0"/>
      <w:marTop w:val="0"/>
      <w:marBottom w:val="0"/>
      <w:divBdr>
        <w:top w:val="none" w:sz="0" w:space="0" w:color="auto"/>
        <w:left w:val="none" w:sz="0" w:space="0" w:color="auto"/>
        <w:bottom w:val="none" w:sz="0" w:space="0" w:color="auto"/>
        <w:right w:val="none" w:sz="0" w:space="0" w:color="auto"/>
      </w:divBdr>
    </w:div>
    <w:div w:id="931082552">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439874">
      <w:bodyDiv w:val="1"/>
      <w:marLeft w:val="0"/>
      <w:marRight w:val="0"/>
      <w:marTop w:val="0"/>
      <w:marBottom w:val="0"/>
      <w:divBdr>
        <w:top w:val="none" w:sz="0" w:space="0" w:color="auto"/>
        <w:left w:val="none" w:sz="0" w:space="0" w:color="auto"/>
        <w:bottom w:val="none" w:sz="0" w:space="0" w:color="auto"/>
        <w:right w:val="none" w:sz="0" w:space="0" w:color="auto"/>
      </w:divBdr>
      <w:divsChild>
        <w:div w:id="528109561">
          <w:marLeft w:val="0"/>
          <w:marRight w:val="0"/>
          <w:marTop w:val="0"/>
          <w:marBottom w:val="300"/>
          <w:divBdr>
            <w:top w:val="none" w:sz="0" w:space="0" w:color="auto"/>
            <w:left w:val="none" w:sz="0" w:space="0" w:color="auto"/>
            <w:bottom w:val="none" w:sz="0" w:space="0" w:color="auto"/>
            <w:right w:val="none" w:sz="0" w:space="0" w:color="auto"/>
          </w:divBdr>
        </w:div>
        <w:div w:id="1439568845">
          <w:marLeft w:val="0"/>
          <w:marRight w:val="0"/>
          <w:marTop w:val="0"/>
          <w:marBottom w:val="300"/>
          <w:divBdr>
            <w:top w:val="none" w:sz="0" w:space="0" w:color="auto"/>
            <w:left w:val="none" w:sz="0" w:space="0" w:color="auto"/>
            <w:bottom w:val="none" w:sz="0" w:space="0" w:color="auto"/>
            <w:right w:val="none" w:sz="0" w:space="0" w:color="auto"/>
          </w:divBdr>
        </w:div>
        <w:div w:id="711198629">
          <w:marLeft w:val="0"/>
          <w:marRight w:val="0"/>
          <w:marTop w:val="0"/>
          <w:marBottom w:val="300"/>
          <w:divBdr>
            <w:top w:val="none" w:sz="0" w:space="0" w:color="auto"/>
            <w:left w:val="none" w:sz="0" w:space="0" w:color="auto"/>
            <w:bottom w:val="none" w:sz="0" w:space="0" w:color="auto"/>
            <w:right w:val="none" w:sz="0" w:space="0" w:color="auto"/>
          </w:divBdr>
        </w:div>
        <w:div w:id="1300763242">
          <w:marLeft w:val="0"/>
          <w:marRight w:val="0"/>
          <w:marTop w:val="0"/>
          <w:marBottom w:val="300"/>
          <w:divBdr>
            <w:top w:val="none" w:sz="0" w:space="0" w:color="auto"/>
            <w:left w:val="none" w:sz="0" w:space="0" w:color="auto"/>
            <w:bottom w:val="none" w:sz="0" w:space="0" w:color="auto"/>
            <w:right w:val="none" w:sz="0" w:space="0" w:color="auto"/>
          </w:divBdr>
        </w:div>
        <w:div w:id="119690394">
          <w:marLeft w:val="0"/>
          <w:marRight w:val="0"/>
          <w:marTop w:val="0"/>
          <w:marBottom w:val="300"/>
          <w:divBdr>
            <w:top w:val="none" w:sz="0" w:space="0" w:color="auto"/>
            <w:left w:val="none" w:sz="0" w:space="0" w:color="auto"/>
            <w:bottom w:val="none" w:sz="0" w:space="0" w:color="auto"/>
            <w:right w:val="none" w:sz="0" w:space="0" w:color="auto"/>
          </w:divBdr>
        </w:div>
      </w:divsChild>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3807902">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2634536">
      <w:bodyDiv w:val="1"/>
      <w:marLeft w:val="0"/>
      <w:marRight w:val="0"/>
      <w:marTop w:val="0"/>
      <w:marBottom w:val="0"/>
      <w:divBdr>
        <w:top w:val="none" w:sz="0" w:space="0" w:color="auto"/>
        <w:left w:val="none" w:sz="0" w:space="0" w:color="auto"/>
        <w:bottom w:val="none" w:sz="0" w:space="0" w:color="auto"/>
        <w:right w:val="none" w:sz="0" w:space="0" w:color="auto"/>
      </w:divBdr>
    </w:div>
    <w:div w:id="968245980">
      <w:bodyDiv w:val="1"/>
      <w:marLeft w:val="0"/>
      <w:marRight w:val="0"/>
      <w:marTop w:val="0"/>
      <w:marBottom w:val="0"/>
      <w:divBdr>
        <w:top w:val="none" w:sz="0" w:space="0" w:color="auto"/>
        <w:left w:val="none" w:sz="0" w:space="0" w:color="auto"/>
        <w:bottom w:val="none" w:sz="0" w:space="0" w:color="auto"/>
        <w:right w:val="none" w:sz="0" w:space="0" w:color="auto"/>
      </w:divBdr>
    </w:div>
    <w:div w:id="98188762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9021230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3869093">
      <w:bodyDiv w:val="1"/>
      <w:marLeft w:val="0"/>
      <w:marRight w:val="0"/>
      <w:marTop w:val="0"/>
      <w:marBottom w:val="0"/>
      <w:divBdr>
        <w:top w:val="none" w:sz="0" w:space="0" w:color="auto"/>
        <w:left w:val="none" w:sz="0" w:space="0" w:color="auto"/>
        <w:bottom w:val="none" w:sz="0" w:space="0" w:color="auto"/>
        <w:right w:val="none" w:sz="0" w:space="0" w:color="auto"/>
      </w:divBdr>
    </w:div>
    <w:div w:id="1039551372">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59087021">
      <w:bodyDiv w:val="1"/>
      <w:marLeft w:val="0"/>
      <w:marRight w:val="0"/>
      <w:marTop w:val="0"/>
      <w:marBottom w:val="0"/>
      <w:divBdr>
        <w:top w:val="none" w:sz="0" w:space="0" w:color="auto"/>
        <w:left w:val="none" w:sz="0" w:space="0" w:color="auto"/>
        <w:bottom w:val="none" w:sz="0" w:space="0" w:color="auto"/>
        <w:right w:val="none" w:sz="0" w:space="0" w:color="auto"/>
      </w:divBdr>
      <w:divsChild>
        <w:div w:id="1834373723">
          <w:marLeft w:val="0"/>
          <w:marRight w:val="0"/>
          <w:marTop w:val="0"/>
          <w:marBottom w:val="300"/>
          <w:divBdr>
            <w:top w:val="none" w:sz="0" w:space="0" w:color="auto"/>
            <w:left w:val="none" w:sz="0" w:space="0" w:color="auto"/>
            <w:bottom w:val="none" w:sz="0" w:space="0" w:color="auto"/>
            <w:right w:val="none" w:sz="0" w:space="0" w:color="auto"/>
          </w:divBdr>
        </w:div>
        <w:div w:id="1507356583">
          <w:marLeft w:val="0"/>
          <w:marRight w:val="0"/>
          <w:marTop w:val="0"/>
          <w:marBottom w:val="300"/>
          <w:divBdr>
            <w:top w:val="none" w:sz="0" w:space="0" w:color="auto"/>
            <w:left w:val="none" w:sz="0" w:space="0" w:color="auto"/>
            <w:bottom w:val="none" w:sz="0" w:space="0" w:color="auto"/>
            <w:right w:val="none" w:sz="0" w:space="0" w:color="auto"/>
          </w:divBdr>
        </w:div>
        <w:div w:id="1087843383">
          <w:marLeft w:val="0"/>
          <w:marRight w:val="0"/>
          <w:marTop w:val="0"/>
          <w:marBottom w:val="300"/>
          <w:divBdr>
            <w:top w:val="none" w:sz="0" w:space="0" w:color="auto"/>
            <w:left w:val="none" w:sz="0" w:space="0" w:color="auto"/>
            <w:bottom w:val="none" w:sz="0" w:space="0" w:color="auto"/>
            <w:right w:val="none" w:sz="0" w:space="0" w:color="auto"/>
          </w:divBdr>
        </w:div>
        <w:div w:id="1249731016">
          <w:marLeft w:val="0"/>
          <w:marRight w:val="0"/>
          <w:marTop w:val="0"/>
          <w:marBottom w:val="300"/>
          <w:divBdr>
            <w:top w:val="none" w:sz="0" w:space="0" w:color="auto"/>
            <w:left w:val="none" w:sz="0" w:space="0" w:color="auto"/>
            <w:bottom w:val="none" w:sz="0" w:space="0" w:color="auto"/>
            <w:right w:val="none" w:sz="0" w:space="0" w:color="auto"/>
          </w:divBdr>
        </w:div>
        <w:div w:id="1412041734">
          <w:marLeft w:val="0"/>
          <w:marRight w:val="0"/>
          <w:marTop w:val="0"/>
          <w:marBottom w:val="300"/>
          <w:divBdr>
            <w:top w:val="none" w:sz="0" w:space="0" w:color="auto"/>
            <w:left w:val="none" w:sz="0" w:space="0" w:color="auto"/>
            <w:bottom w:val="none" w:sz="0" w:space="0" w:color="auto"/>
            <w:right w:val="none" w:sz="0" w:space="0" w:color="auto"/>
          </w:divBdr>
        </w:div>
      </w:divsChild>
    </w:div>
    <w:div w:id="1060206543">
      <w:bodyDiv w:val="1"/>
      <w:marLeft w:val="0"/>
      <w:marRight w:val="0"/>
      <w:marTop w:val="0"/>
      <w:marBottom w:val="0"/>
      <w:divBdr>
        <w:top w:val="none" w:sz="0" w:space="0" w:color="auto"/>
        <w:left w:val="none" w:sz="0" w:space="0" w:color="auto"/>
        <w:bottom w:val="none" w:sz="0" w:space="0" w:color="auto"/>
        <w:right w:val="none" w:sz="0" w:space="0" w:color="auto"/>
      </w:divBdr>
    </w:div>
    <w:div w:id="1087195169">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0274850">
      <w:bodyDiv w:val="1"/>
      <w:marLeft w:val="0"/>
      <w:marRight w:val="0"/>
      <w:marTop w:val="0"/>
      <w:marBottom w:val="0"/>
      <w:divBdr>
        <w:top w:val="none" w:sz="0" w:space="0" w:color="auto"/>
        <w:left w:val="none" w:sz="0" w:space="0" w:color="auto"/>
        <w:bottom w:val="none" w:sz="0" w:space="0" w:color="auto"/>
        <w:right w:val="none" w:sz="0" w:space="0" w:color="auto"/>
      </w:divBdr>
    </w:div>
    <w:div w:id="111158335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1434279">
      <w:bodyDiv w:val="1"/>
      <w:marLeft w:val="0"/>
      <w:marRight w:val="0"/>
      <w:marTop w:val="0"/>
      <w:marBottom w:val="0"/>
      <w:divBdr>
        <w:top w:val="none" w:sz="0" w:space="0" w:color="auto"/>
        <w:left w:val="none" w:sz="0" w:space="0" w:color="auto"/>
        <w:bottom w:val="none" w:sz="0" w:space="0" w:color="auto"/>
        <w:right w:val="none" w:sz="0" w:space="0" w:color="auto"/>
      </w:divBdr>
    </w:div>
    <w:div w:id="1133979491">
      <w:bodyDiv w:val="1"/>
      <w:marLeft w:val="0"/>
      <w:marRight w:val="0"/>
      <w:marTop w:val="0"/>
      <w:marBottom w:val="0"/>
      <w:divBdr>
        <w:top w:val="none" w:sz="0" w:space="0" w:color="auto"/>
        <w:left w:val="none" w:sz="0" w:space="0" w:color="auto"/>
        <w:bottom w:val="none" w:sz="0" w:space="0" w:color="auto"/>
        <w:right w:val="none" w:sz="0" w:space="0" w:color="auto"/>
      </w:divBdr>
    </w:div>
    <w:div w:id="1135566803">
      <w:bodyDiv w:val="1"/>
      <w:marLeft w:val="0"/>
      <w:marRight w:val="0"/>
      <w:marTop w:val="0"/>
      <w:marBottom w:val="0"/>
      <w:divBdr>
        <w:top w:val="none" w:sz="0" w:space="0" w:color="auto"/>
        <w:left w:val="none" w:sz="0" w:space="0" w:color="auto"/>
        <w:bottom w:val="none" w:sz="0" w:space="0" w:color="auto"/>
        <w:right w:val="none" w:sz="0" w:space="0" w:color="auto"/>
      </w:divBdr>
    </w:div>
    <w:div w:id="1146049657">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21637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68593105">
      <w:bodyDiv w:val="1"/>
      <w:marLeft w:val="0"/>
      <w:marRight w:val="0"/>
      <w:marTop w:val="0"/>
      <w:marBottom w:val="0"/>
      <w:divBdr>
        <w:top w:val="none" w:sz="0" w:space="0" w:color="auto"/>
        <w:left w:val="none" w:sz="0" w:space="0" w:color="auto"/>
        <w:bottom w:val="none" w:sz="0" w:space="0" w:color="auto"/>
        <w:right w:val="none" w:sz="0" w:space="0" w:color="auto"/>
      </w:divBdr>
    </w:div>
    <w:div w:id="1170019831">
      <w:bodyDiv w:val="1"/>
      <w:marLeft w:val="0"/>
      <w:marRight w:val="0"/>
      <w:marTop w:val="0"/>
      <w:marBottom w:val="0"/>
      <w:divBdr>
        <w:top w:val="none" w:sz="0" w:space="0" w:color="auto"/>
        <w:left w:val="none" w:sz="0" w:space="0" w:color="auto"/>
        <w:bottom w:val="none" w:sz="0" w:space="0" w:color="auto"/>
        <w:right w:val="none" w:sz="0" w:space="0" w:color="auto"/>
      </w:divBdr>
    </w:div>
    <w:div w:id="1205218074">
      <w:bodyDiv w:val="1"/>
      <w:marLeft w:val="0"/>
      <w:marRight w:val="0"/>
      <w:marTop w:val="0"/>
      <w:marBottom w:val="0"/>
      <w:divBdr>
        <w:top w:val="none" w:sz="0" w:space="0" w:color="auto"/>
        <w:left w:val="none" w:sz="0" w:space="0" w:color="auto"/>
        <w:bottom w:val="none" w:sz="0" w:space="0" w:color="auto"/>
        <w:right w:val="none" w:sz="0" w:space="0" w:color="auto"/>
      </w:divBdr>
    </w:div>
    <w:div w:id="1212231551">
      <w:bodyDiv w:val="1"/>
      <w:marLeft w:val="0"/>
      <w:marRight w:val="0"/>
      <w:marTop w:val="0"/>
      <w:marBottom w:val="0"/>
      <w:divBdr>
        <w:top w:val="none" w:sz="0" w:space="0" w:color="auto"/>
        <w:left w:val="none" w:sz="0" w:space="0" w:color="auto"/>
        <w:bottom w:val="none" w:sz="0" w:space="0" w:color="auto"/>
        <w:right w:val="none" w:sz="0" w:space="0" w:color="auto"/>
      </w:divBdr>
    </w:div>
    <w:div w:id="1215432643">
      <w:bodyDiv w:val="1"/>
      <w:marLeft w:val="0"/>
      <w:marRight w:val="0"/>
      <w:marTop w:val="0"/>
      <w:marBottom w:val="0"/>
      <w:divBdr>
        <w:top w:val="none" w:sz="0" w:space="0" w:color="auto"/>
        <w:left w:val="none" w:sz="0" w:space="0" w:color="auto"/>
        <w:bottom w:val="none" w:sz="0" w:space="0" w:color="auto"/>
        <w:right w:val="none" w:sz="0" w:space="0" w:color="auto"/>
      </w:divBdr>
    </w:div>
    <w:div w:id="1224491272">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1306248">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48226122">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1985649">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73827993">
      <w:bodyDiv w:val="1"/>
      <w:marLeft w:val="0"/>
      <w:marRight w:val="0"/>
      <w:marTop w:val="0"/>
      <w:marBottom w:val="0"/>
      <w:divBdr>
        <w:top w:val="none" w:sz="0" w:space="0" w:color="auto"/>
        <w:left w:val="none" w:sz="0" w:space="0" w:color="auto"/>
        <w:bottom w:val="none" w:sz="0" w:space="0" w:color="auto"/>
        <w:right w:val="none" w:sz="0" w:space="0" w:color="auto"/>
      </w:divBdr>
    </w:div>
    <w:div w:id="1287541750">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06810644">
      <w:bodyDiv w:val="1"/>
      <w:marLeft w:val="0"/>
      <w:marRight w:val="0"/>
      <w:marTop w:val="0"/>
      <w:marBottom w:val="0"/>
      <w:divBdr>
        <w:top w:val="none" w:sz="0" w:space="0" w:color="auto"/>
        <w:left w:val="none" w:sz="0" w:space="0" w:color="auto"/>
        <w:bottom w:val="none" w:sz="0" w:space="0" w:color="auto"/>
        <w:right w:val="none" w:sz="0" w:space="0" w:color="auto"/>
      </w:divBdr>
    </w:div>
    <w:div w:id="1316953460">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7421255">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7438731">
      <w:bodyDiv w:val="1"/>
      <w:marLeft w:val="0"/>
      <w:marRight w:val="0"/>
      <w:marTop w:val="0"/>
      <w:marBottom w:val="0"/>
      <w:divBdr>
        <w:top w:val="none" w:sz="0" w:space="0" w:color="auto"/>
        <w:left w:val="none" w:sz="0" w:space="0" w:color="auto"/>
        <w:bottom w:val="none" w:sz="0" w:space="0" w:color="auto"/>
        <w:right w:val="none" w:sz="0" w:space="0" w:color="auto"/>
      </w:divBdr>
    </w:div>
    <w:div w:id="1387029436">
      <w:bodyDiv w:val="1"/>
      <w:marLeft w:val="0"/>
      <w:marRight w:val="0"/>
      <w:marTop w:val="0"/>
      <w:marBottom w:val="0"/>
      <w:divBdr>
        <w:top w:val="none" w:sz="0" w:space="0" w:color="auto"/>
        <w:left w:val="none" w:sz="0" w:space="0" w:color="auto"/>
        <w:bottom w:val="none" w:sz="0" w:space="0" w:color="auto"/>
        <w:right w:val="none" w:sz="0" w:space="0" w:color="auto"/>
      </w:divBdr>
    </w:div>
    <w:div w:id="1388721275">
      <w:bodyDiv w:val="1"/>
      <w:marLeft w:val="0"/>
      <w:marRight w:val="0"/>
      <w:marTop w:val="0"/>
      <w:marBottom w:val="0"/>
      <w:divBdr>
        <w:top w:val="none" w:sz="0" w:space="0" w:color="auto"/>
        <w:left w:val="none" w:sz="0" w:space="0" w:color="auto"/>
        <w:bottom w:val="none" w:sz="0" w:space="0" w:color="auto"/>
        <w:right w:val="none" w:sz="0" w:space="0" w:color="auto"/>
      </w:divBdr>
    </w:div>
    <w:div w:id="1391809788">
      <w:bodyDiv w:val="1"/>
      <w:marLeft w:val="0"/>
      <w:marRight w:val="0"/>
      <w:marTop w:val="0"/>
      <w:marBottom w:val="0"/>
      <w:divBdr>
        <w:top w:val="none" w:sz="0" w:space="0" w:color="auto"/>
        <w:left w:val="none" w:sz="0" w:space="0" w:color="auto"/>
        <w:bottom w:val="none" w:sz="0" w:space="0" w:color="auto"/>
        <w:right w:val="none" w:sz="0" w:space="0" w:color="auto"/>
      </w:divBdr>
    </w:div>
    <w:div w:id="1396708386">
      <w:bodyDiv w:val="1"/>
      <w:marLeft w:val="0"/>
      <w:marRight w:val="0"/>
      <w:marTop w:val="0"/>
      <w:marBottom w:val="0"/>
      <w:divBdr>
        <w:top w:val="none" w:sz="0" w:space="0" w:color="auto"/>
        <w:left w:val="none" w:sz="0" w:space="0" w:color="auto"/>
        <w:bottom w:val="none" w:sz="0" w:space="0" w:color="auto"/>
        <w:right w:val="none" w:sz="0" w:space="0" w:color="auto"/>
      </w:divBdr>
    </w:div>
    <w:div w:id="1398895189">
      <w:bodyDiv w:val="1"/>
      <w:marLeft w:val="0"/>
      <w:marRight w:val="0"/>
      <w:marTop w:val="0"/>
      <w:marBottom w:val="0"/>
      <w:divBdr>
        <w:top w:val="none" w:sz="0" w:space="0" w:color="auto"/>
        <w:left w:val="none" w:sz="0" w:space="0" w:color="auto"/>
        <w:bottom w:val="none" w:sz="0" w:space="0" w:color="auto"/>
        <w:right w:val="none" w:sz="0" w:space="0" w:color="auto"/>
      </w:divBdr>
    </w:div>
    <w:div w:id="1406610036">
      <w:bodyDiv w:val="1"/>
      <w:marLeft w:val="0"/>
      <w:marRight w:val="0"/>
      <w:marTop w:val="0"/>
      <w:marBottom w:val="0"/>
      <w:divBdr>
        <w:top w:val="none" w:sz="0" w:space="0" w:color="auto"/>
        <w:left w:val="none" w:sz="0" w:space="0" w:color="auto"/>
        <w:bottom w:val="none" w:sz="0" w:space="0" w:color="auto"/>
        <w:right w:val="none" w:sz="0" w:space="0" w:color="auto"/>
      </w:divBdr>
    </w:div>
    <w:div w:id="1410924690">
      <w:bodyDiv w:val="1"/>
      <w:marLeft w:val="0"/>
      <w:marRight w:val="0"/>
      <w:marTop w:val="0"/>
      <w:marBottom w:val="0"/>
      <w:divBdr>
        <w:top w:val="none" w:sz="0" w:space="0" w:color="auto"/>
        <w:left w:val="none" w:sz="0" w:space="0" w:color="auto"/>
        <w:bottom w:val="none" w:sz="0" w:space="0" w:color="auto"/>
        <w:right w:val="none" w:sz="0" w:space="0" w:color="auto"/>
      </w:divBdr>
      <w:divsChild>
        <w:div w:id="248782262">
          <w:marLeft w:val="0"/>
          <w:marRight w:val="0"/>
          <w:marTop w:val="0"/>
          <w:marBottom w:val="300"/>
          <w:divBdr>
            <w:top w:val="none" w:sz="0" w:space="0" w:color="auto"/>
            <w:left w:val="none" w:sz="0" w:space="0" w:color="auto"/>
            <w:bottom w:val="none" w:sz="0" w:space="0" w:color="auto"/>
            <w:right w:val="none" w:sz="0" w:space="0" w:color="auto"/>
          </w:divBdr>
        </w:div>
        <w:div w:id="393311234">
          <w:marLeft w:val="0"/>
          <w:marRight w:val="0"/>
          <w:marTop w:val="0"/>
          <w:marBottom w:val="300"/>
          <w:divBdr>
            <w:top w:val="none" w:sz="0" w:space="0" w:color="auto"/>
            <w:left w:val="none" w:sz="0" w:space="0" w:color="auto"/>
            <w:bottom w:val="none" w:sz="0" w:space="0" w:color="auto"/>
            <w:right w:val="none" w:sz="0" w:space="0" w:color="auto"/>
          </w:divBdr>
        </w:div>
        <w:div w:id="1948732692">
          <w:marLeft w:val="0"/>
          <w:marRight w:val="0"/>
          <w:marTop w:val="0"/>
          <w:marBottom w:val="300"/>
          <w:divBdr>
            <w:top w:val="none" w:sz="0" w:space="0" w:color="auto"/>
            <w:left w:val="none" w:sz="0" w:space="0" w:color="auto"/>
            <w:bottom w:val="none" w:sz="0" w:space="0" w:color="auto"/>
            <w:right w:val="none" w:sz="0" w:space="0" w:color="auto"/>
          </w:divBdr>
        </w:div>
        <w:div w:id="121192315">
          <w:marLeft w:val="0"/>
          <w:marRight w:val="0"/>
          <w:marTop w:val="0"/>
          <w:marBottom w:val="300"/>
          <w:divBdr>
            <w:top w:val="none" w:sz="0" w:space="0" w:color="auto"/>
            <w:left w:val="none" w:sz="0" w:space="0" w:color="auto"/>
            <w:bottom w:val="none" w:sz="0" w:space="0" w:color="auto"/>
            <w:right w:val="none" w:sz="0" w:space="0" w:color="auto"/>
          </w:divBdr>
        </w:div>
        <w:div w:id="2070028806">
          <w:marLeft w:val="0"/>
          <w:marRight w:val="0"/>
          <w:marTop w:val="0"/>
          <w:marBottom w:val="300"/>
          <w:divBdr>
            <w:top w:val="none" w:sz="0" w:space="0" w:color="auto"/>
            <w:left w:val="none" w:sz="0" w:space="0" w:color="auto"/>
            <w:bottom w:val="none" w:sz="0" w:space="0" w:color="auto"/>
            <w:right w:val="none" w:sz="0" w:space="0" w:color="auto"/>
          </w:divBdr>
        </w:div>
      </w:divsChild>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46578235">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1649697">
      <w:bodyDiv w:val="1"/>
      <w:marLeft w:val="0"/>
      <w:marRight w:val="0"/>
      <w:marTop w:val="0"/>
      <w:marBottom w:val="0"/>
      <w:divBdr>
        <w:top w:val="none" w:sz="0" w:space="0" w:color="auto"/>
        <w:left w:val="none" w:sz="0" w:space="0" w:color="auto"/>
        <w:bottom w:val="none" w:sz="0" w:space="0" w:color="auto"/>
        <w:right w:val="none" w:sz="0" w:space="0" w:color="auto"/>
      </w:divBdr>
    </w:div>
    <w:div w:id="1462915901">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157398">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3200972">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74629">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07329925">
      <w:bodyDiv w:val="1"/>
      <w:marLeft w:val="0"/>
      <w:marRight w:val="0"/>
      <w:marTop w:val="0"/>
      <w:marBottom w:val="0"/>
      <w:divBdr>
        <w:top w:val="none" w:sz="0" w:space="0" w:color="auto"/>
        <w:left w:val="none" w:sz="0" w:space="0" w:color="auto"/>
        <w:bottom w:val="none" w:sz="0" w:space="0" w:color="auto"/>
        <w:right w:val="none" w:sz="0" w:space="0" w:color="auto"/>
      </w:divBdr>
    </w:div>
    <w:div w:id="1512449201">
      <w:bodyDiv w:val="1"/>
      <w:marLeft w:val="0"/>
      <w:marRight w:val="0"/>
      <w:marTop w:val="0"/>
      <w:marBottom w:val="0"/>
      <w:divBdr>
        <w:top w:val="none" w:sz="0" w:space="0" w:color="auto"/>
        <w:left w:val="none" w:sz="0" w:space="0" w:color="auto"/>
        <w:bottom w:val="none" w:sz="0" w:space="0" w:color="auto"/>
        <w:right w:val="none" w:sz="0" w:space="0" w:color="auto"/>
      </w:divBdr>
      <w:divsChild>
        <w:div w:id="1927641563">
          <w:marLeft w:val="0"/>
          <w:marRight w:val="0"/>
          <w:marTop w:val="0"/>
          <w:marBottom w:val="0"/>
          <w:divBdr>
            <w:top w:val="none" w:sz="0" w:space="0" w:color="auto"/>
            <w:left w:val="none" w:sz="0" w:space="0" w:color="auto"/>
            <w:bottom w:val="none" w:sz="0" w:space="0" w:color="auto"/>
            <w:right w:val="none" w:sz="0" w:space="0" w:color="auto"/>
          </w:divBdr>
          <w:divsChild>
            <w:div w:id="1562518140">
              <w:marLeft w:val="0"/>
              <w:marRight w:val="0"/>
              <w:marTop w:val="0"/>
              <w:marBottom w:val="0"/>
              <w:divBdr>
                <w:top w:val="none" w:sz="0" w:space="0" w:color="auto"/>
                <w:left w:val="none" w:sz="0" w:space="0" w:color="auto"/>
                <w:bottom w:val="none" w:sz="0" w:space="0" w:color="auto"/>
                <w:right w:val="none" w:sz="0" w:space="0" w:color="auto"/>
              </w:divBdr>
            </w:div>
          </w:divsChild>
        </w:div>
        <w:div w:id="1238855904">
          <w:marLeft w:val="0"/>
          <w:marRight w:val="0"/>
          <w:marTop w:val="0"/>
          <w:marBottom w:val="0"/>
          <w:divBdr>
            <w:top w:val="none" w:sz="0" w:space="0" w:color="auto"/>
            <w:left w:val="none" w:sz="0" w:space="0" w:color="auto"/>
            <w:bottom w:val="none" w:sz="0" w:space="0" w:color="auto"/>
            <w:right w:val="none" w:sz="0" w:space="0" w:color="auto"/>
          </w:divBdr>
          <w:divsChild>
            <w:div w:id="1616209495">
              <w:marLeft w:val="0"/>
              <w:marRight w:val="0"/>
              <w:marTop w:val="0"/>
              <w:marBottom w:val="0"/>
              <w:divBdr>
                <w:top w:val="none" w:sz="0" w:space="0" w:color="auto"/>
                <w:left w:val="none" w:sz="0" w:space="0" w:color="auto"/>
                <w:bottom w:val="none" w:sz="0" w:space="0" w:color="auto"/>
                <w:right w:val="none" w:sz="0" w:space="0" w:color="auto"/>
              </w:divBdr>
            </w:div>
          </w:divsChild>
        </w:div>
        <w:div w:id="1679035992">
          <w:marLeft w:val="0"/>
          <w:marRight w:val="0"/>
          <w:marTop w:val="0"/>
          <w:marBottom w:val="0"/>
          <w:divBdr>
            <w:top w:val="none" w:sz="0" w:space="0" w:color="auto"/>
            <w:left w:val="none" w:sz="0" w:space="0" w:color="auto"/>
            <w:bottom w:val="none" w:sz="0" w:space="0" w:color="auto"/>
            <w:right w:val="none" w:sz="0" w:space="0" w:color="auto"/>
          </w:divBdr>
          <w:divsChild>
            <w:div w:id="12260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16068954">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509659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2229102">
      <w:bodyDiv w:val="1"/>
      <w:marLeft w:val="0"/>
      <w:marRight w:val="0"/>
      <w:marTop w:val="0"/>
      <w:marBottom w:val="0"/>
      <w:divBdr>
        <w:top w:val="none" w:sz="0" w:space="0" w:color="auto"/>
        <w:left w:val="none" w:sz="0" w:space="0" w:color="auto"/>
        <w:bottom w:val="none" w:sz="0" w:space="0" w:color="auto"/>
        <w:right w:val="none" w:sz="0" w:space="0" w:color="auto"/>
      </w:divBdr>
    </w:div>
    <w:div w:id="156063345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040020">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3832634">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599681962">
      <w:bodyDiv w:val="1"/>
      <w:marLeft w:val="0"/>
      <w:marRight w:val="0"/>
      <w:marTop w:val="0"/>
      <w:marBottom w:val="0"/>
      <w:divBdr>
        <w:top w:val="none" w:sz="0" w:space="0" w:color="auto"/>
        <w:left w:val="none" w:sz="0" w:space="0" w:color="auto"/>
        <w:bottom w:val="none" w:sz="0" w:space="0" w:color="auto"/>
        <w:right w:val="none" w:sz="0" w:space="0" w:color="auto"/>
      </w:divBdr>
    </w:div>
    <w:div w:id="1605991399">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371190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1134360">
      <w:bodyDiv w:val="1"/>
      <w:marLeft w:val="0"/>
      <w:marRight w:val="0"/>
      <w:marTop w:val="0"/>
      <w:marBottom w:val="0"/>
      <w:divBdr>
        <w:top w:val="none" w:sz="0" w:space="0" w:color="auto"/>
        <w:left w:val="none" w:sz="0" w:space="0" w:color="auto"/>
        <w:bottom w:val="none" w:sz="0" w:space="0" w:color="auto"/>
        <w:right w:val="none" w:sz="0" w:space="0" w:color="auto"/>
      </w:divBdr>
    </w:div>
    <w:div w:id="1651514603">
      <w:bodyDiv w:val="1"/>
      <w:marLeft w:val="0"/>
      <w:marRight w:val="0"/>
      <w:marTop w:val="0"/>
      <w:marBottom w:val="0"/>
      <w:divBdr>
        <w:top w:val="none" w:sz="0" w:space="0" w:color="auto"/>
        <w:left w:val="none" w:sz="0" w:space="0" w:color="auto"/>
        <w:bottom w:val="none" w:sz="0" w:space="0" w:color="auto"/>
        <w:right w:val="none" w:sz="0" w:space="0" w:color="auto"/>
      </w:divBdr>
    </w:div>
    <w:div w:id="1652907273">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75495998">
      <w:bodyDiv w:val="1"/>
      <w:marLeft w:val="0"/>
      <w:marRight w:val="0"/>
      <w:marTop w:val="0"/>
      <w:marBottom w:val="0"/>
      <w:divBdr>
        <w:top w:val="none" w:sz="0" w:space="0" w:color="auto"/>
        <w:left w:val="none" w:sz="0" w:space="0" w:color="auto"/>
        <w:bottom w:val="none" w:sz="0" w:space="0" w:color="auto"/>
        <w:right w:val="none" w:sz="0" w:space="0" w:color="auto"/>
      </w:divBdr>
    </w:div>
    <w:div w:id="1690132703">
      <w:bodyDiv w:val="1"/>
      <w:marLeft w:val="0"/>
      <w:marRight w:val="0"/>
      <w:marTop w:val="0"/>
      <w:marBottom w:val="0"/>
      <w:divBdr>
        <w:top w:val="none" w:sz="0" w:space="0" w:color="auto"/>
        <w:left w:val="none" w:sz="0" w:space="0" w:color="auto"/>
        <w:bottom w:val="none" w:sz="0" w:space="0" w:color="auto"/>
        <w:right w:val="none" w:sz="0" w:space="0" w:color="auto"/>
      </w:divBdr>
    </w:div>
    <w:div w:id="1710884099">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0955769">
      <w:bodyDiv w:val="1"/>
      <w:marLeft w:val="0"/>
      <w:marRight w:val="0"/>
      <w:marTop w:val="0"/>
      <w:marBottom w:val="0"/>
      <w:divBdr>
        <w:top w:val="none" w:sz="0" w:space="0" w:color="auto"/>
        <w:left w:val="none" w:sz="0" w:space="0" w:color="auto"/>
        <w:bottom w:val="none" w:sz="0" w:space="0" w:color="auto"/>
        <w:right w:val="none" w:sz="0" w:space="0" w:color="auto"/>
      </w:divBdr>
    </w:div>
    <w:div w:id="1733888476">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5253506">
      <w:bodyDiv w:val="1"/>
      <w:marLeft w:val="0"/>
      <w:marRight w:val="0"/>
      <w:marTop w:val="0"/>
      <w:marBottom w:val="0"/>
      <w:divBdr>
        <w:top w:val="none" w:sz="0" w:space="0" w:color="auto"/>
        <w:left w:val="none" w:sz="0" w:space="0" w:color="auto"/>
        <w:bottom w:val="none" w:sz="0" w:space="0" w:color="auto"/>
        <w:right w:val="none" w:sz="0" w:space="0" w:color="auto"/>
      </w:divBdr>
      <w:divsChild>
        <w:div w:id="1820731458">
          <w:marLeft w:val="0"/>
          <w:marRight w:val="0"/>
          <w:marTop w:val="0"/>
          <w:marBottom w:val="300"/>
          <w:divBdr>
            <w:top w:val="none" w:sz="0" w:space="0" w:color="auto"/>
            <w:left w:val="none" w:sz="0" w:space="0" w:color="auto"/>
            <w:bottom w:val="none" w:sz="0" w:space="0" w:color="auto"/>
            <w:right w:val="none" w:sz="0" w:space="0" w:color="auto"/>
          </w:divBdr>
        </w:div>
        <w:div w:id="1908806325">
          <w:marLeft w:val="0"/>
          <w:marRight w:val="0"/>
          <w:marTop w:val="0"/>
          <w:marBottom w:val="300"/>
          <w:divBdr>
            <w:top w:val="none" w:sz="0" w:space="0" w:color="auto"/>
            <w:left w:val="none" w:sz="0" w:space="0" w:color="auto"/>
            <w:bottom w:val="none" w:sz="0" w:space="0" w:color="auto"/>
            <w:right w:val="none" w:sz="0" w:space="0" w:color="auto"/>
          </w:divBdr>
        </w:div>
        <w:div w:id="212737469">
          <w:marLeft w:val="0"/>
          <w:marRight w:val="0"/>
          <w:marTop w:val="0"/>
          <w:marBottom w:val="300"/>
          <w:divBdr>
            <w:top w:val="none" w:sz="0" w:space="0" w:color="auto"/>
            <w:left w:val="none" w:sz="0" w:space="0" w:color="auto"/>
            <w:bottom w:val="none" w:sz="0" w:space="0" w:color="auto"/>
            <w:right w:val="none" w:sz="0" w:space="0" w:color="auto"/>
          </w:divBdr>
        </w:div>
        <w:div w:id="1990863247">
          <w:marLeft w:val="0"/>
          <w:marRight w:val="0"/>
          <w:marTop w:val="0"/>
          <w:marBottom w:val="300"/>
          <w:divBdr>
            <w:top w:val="none" w:sz="0" w:space="0" w:color="auto"/>
            <w:left w:val="none" w:sz="0" w:space="0" w:color="auto"/>
            <w:bottom w:val="none" w:sz="0" w:space="0" w:color="auto"/>
            <w:right w:val="none" w:sz="0" w:space="0" w:color="auto"/>
          </w:divBdr>
        </w:div>
        <w:div w:id="1595475874">
          <w:marLeft w:val="0"/>
          <w:marRight w:val="0"/>
          <w:marTop w:val="0"/>
          <w:marBottom w:val="300"/>
          <w:divBdr>
            <w:top w:val="none" w:sz="0" w:space="0" w:color="auto"/>
            <w:left w:val="none" w:sz="0" w:space="0" w:color="auto"/>
            <w:bottom w:val="none" w:sz="0" w:space="0" w:color="auto"/>
            <w:right w:val="none" w:sz="0" w:space="0" w:color="auto"/>
          </w:divBdr>
        </w:div>
      </w:divsChild>
    </w:div>
    <w:div w:id="1747260506">
      <w:bodyDiv w:val="1"/>
      <w:marLeft w:val="0"/>
      <w:marRight w:val="0"/>
      <w:marTop w:val="0"/>
      <w:marBottom w:val="0"/>
      <w:divBdr>
        <w:top w:val="none" w:sz="0" w:space="0" w:color="auto"/>
        <w:left w:val="none" w:sz="0" w:space="0" w:color="auto"/>
        <w:bottom w:val="none" w:sz="0" w:space="0" w:color="auto"/>
        <w:right w:val="none" w:sz="0" w:space="0" w:color="auto"/>
      </w:divBdr>
    </w:div>
    <w:div w:id="1757283698">
      <w:bodyDiv w:val="1"/>
      <w:marLeft w:val="0"/>
      <w:marRight w:val="0"/>
      <w:marTop w:val="0"/>
      <w:marBottom w:val="0"/>
      <w:divBdr>
        <w:top w:val="none" w:sz="0" w:space="0" w:color="auto"/>
        <w:left w:val="none" w:sz="0" w:space="0" w:color="auto"/>
        <w:bottom w:val="none" w:sz="0" w:space="0" w:color="auto"/>
        <w:right w:val="none" w:sz="0" w:space="0" w:color="auto"/>
      </w:divBdr>
    </w:div>
    <w:div w:id="1758020622">
      <w:bodyDiv w:val="1"/>
      <w:marLeft w:val="0"/>
      <w:marRight w:val="0"/>
      <w:marTop w:val="0"/>
      <w:marBottom w:val="0"/>
      <w:divBdr>
        <w:top w:val="none" w:sz="0" w:space="0" w:color="auto"/>
        <w:left w:val="none" w:sz="0" w:space="0" w:color="auto"/>
        <w:bottom w:val="none" w:sz="0" w:space="0" w:color="auto"/>
        <w:right w:val="none" w:sz="0" w:space="0" w:color="auto"/>
      </w:divBdr>
    </w:div>
    <w:div w:id="1759250648">
      <w:bodyDiv w:val="1"/>
      <w:marLeft w:val="0"/>
      <w:marRight w:val="0"/>
      <w:marTop w:val="0"/>
      <w:marBottom w:val="0"/>
      <w:divBdr>
        <w:top w:val="none" w:sz="0" w:space="0" w:color="auto"/>
        <w:left w:val="none" w:sz="0" w:space="0" w:color="auto"/>
        <w:bottom w:val="none" w:sz="0" w:space="0" w:color="auto"/>
        <w:right w:val="none" w:sz="0" w:space="0" w:color="auto"/>
      </w:divBdr>
    </w:div>
    <w:div w:id="1762986070">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6576282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1462985">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4707883">
      <w:bodyDiv w:val="1"/>
      <w:marLeft w:val="0"/>
      <w:marRight w:val="0"/>
      <w:marTop w:val="0"/>
      <w:marBottom w:val="0"/>
      <w:divBdr>
        <w:top w:val="none" w:sz="0" w:space="0" w:color="auto"/>
        <w:left w:val="none" w:sz="0" w:space="0" w:color="auto"/>
        <w:bottom w:val="none" w:sz="0" w:space="0" w:color="auto"/>
        <w:right w:val="none" w:sz="0" w:space="0" w:color="auto"/>
      </w:divBdr>
    </w:div>
    <w:div w:id="1845389457">
      <w:bodyDiv w:val="1"/>
      <w:marLeft w:val="0"/>
      <w:marRight w:val="0"/>
      <w:marTop w:val="0"/>
      <w:marBottom w:val="0"/>
      <w:divBdr>
        <w:top w:val="none" w:sz="0" w:space="0" w:color="auto"/>
        <w:left w:val="none" w:sz="0" w:space="0" w:color="auto"/>
        <w:bottom w:val="none" w:sz="0" w:space="0" w:color="auto"/>
        <w:right w:val="none" w:sz="0" w:space="0" w:color="auto"/>
      </w:divBdr>
    </w:div>
    <w:div w:id="1850675251">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795976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7139739">
      <w:bodyDiv w:val="1"/>
      <w:marLeft w:val="0"/>
      <w:marRight w:val="0"/>
      <w:marTop w:val="0"/>
      <w:marBottom w:val="0"/>
      <w:divBdr>
        <w:top w:val="none" w:sz="0" w:space="0" w:color="auto"/>
        <w:left w:val="none" w:sz="0" w:space="0" w:color="auto"/>
        <w:bottom w:val="none" w:sz="0" w:space="0" w:color="auto"/>
        <w:right w:val="none" w:sz="0" w:space="0" w:color="auto"/>
      </w:divBdr>
    </w:div>
    <w:div w:id="1919091882">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990202">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2879005">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74941797">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642354">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10937651">
      <w:bodyDiv w:val="1"/>
      <w:marLeft w:val="0"/>
      <w:marRight w:val="0"/>
      <w:marTop w:val="0"/>
      <w:marBottom w:val="0"/>
      <w:divBdr>
        <w:top w:val="none" w:sz="0" w:space="0" w:color="auto"/>
        <w:left w:val="none" w:sz="0" w:space="0" w:color="auto"/>
        <w:bottom w:val="none" w:sz="0" w:space="0" w:color="auto"/>
        <w:right w:val="none" w:sz="0" w:space="0" w:color="auto"/>
      </w:divBdr>
    </w:div>
    <w:div w:id="2022663089">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112708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6292990">
      <w:bodyDiv w:val="1"/>
      <w:marLeft w:val="0"/>
      <w:marRight w:val="0"/>
      <w:marTop w:val="0"/>
      <w:marBottom w:val="0"/>
      <w:divBdr>
        <w:top w:val="none" w:sz="0" w:space="0" w:color="auto"/>
        <w:left w:val="none" w:sz="0" w:space="0" w:color="auto"/>
        <w:bottom w:val="none" w:sz="0" w:space="0" w:color="auto"/>
        <w:right w:val="none" w:sz="0" w:space="0" w:color="auto"/>
      </w:divBdr>
      <w:divsChild>
        <w:div w:id="1728527516">
          <w:marLeft w:val="0"/>
          <w:marRight w:val="0"/>
          <w:marTop w:val="0"/>
          <w:marBottom w:val="300"/>
          <w:divBdr>
            <w:top w:val="none" w:sz="0" w:space="0" w:color="auto"/>
            <w:left w:val="none" w:sz="0" w:space="0" w:color="auto"/>
            <w:bottom w:val="none" w:sz="0" w:space="0" w:color="auto"/>
            <w:right w:val="none" w:sz="0" w:space="0" w:color="auto"/>
          </w:divBdr>
        </w:div>
        <w:div w:id="1694304618">
          <w:marLeft w:val="0"/>
          <w:marRight w:val="0"/>
          <w:marTop w:val="0"/>
          <w:marBottom w:val="300"/>
          <w:divBdr>
            <w:top w:val="none" w:sz="0" w:space="0" w:color="auto"/>
            <w:left w:val="none" w:sz="0" w:space="0" w:color="auto"/>
            <w:bottom w:val="none" w:sz="0" w:space="0" w:color="auto"/>
            <w:right w:val="none" w:sz="0" w:space="0" w:color="auto"/>
          </w:divBdr>
        </w:div>
        <w:div w:id="1444493439">
          <w:marLeft w:val="0"/>
          <w:marRight w:val="0"/>
          <w:marTop w:val="0"/>
          <w:marBottom w:val="300"/>
          <w:divBdr>
            <w:top w:val="none" w:sz="0" w:space="0" w:color="auto"/>
            <w:left w:val="none" w:sz="0" w:space="0" w:color="auto"/>
            <w:bottom w:val="none" w:sz="0" w:space="0" w:color="auto"/>
            <w:right w:val="none" w:sz="0" w:space="0" w:color="auto"/>
          </w:divBdr>
        </w:div>
        <w:div w:id="1979797094">
          <w:marLeft w:val="0"/>
          <w:marRight w:val="0"/>
          <w:marTop w:val="0"/>
          <w:marBottom w:val="300"/>
          <w:divBdr>
            <w:top w:val="none" w:sz="0" w:space="0" w:color="auto"/>
            <w:left w:val="none" w:sz="0" w:space="0" w:color="auto"/>
            <w:bottom w:val="none" w:sz="0" w:space="0" w:color="auto"/>
            <w:right w:val="none" w:sz="0" w:space="0" w:color="auto"/>
          </w:divBdr>
        </w:div>
        <w:div w:id="826671571">
          <w:marLeft w:val="0"/>
          <w:marRight w:val="0"/>
          <w:marTop w:val="0"/>
          <w:marBottom w:val="300"/>
          <w:divBdr>
            <w:top w:val="none" w:sz="0" w:space="0" w:color="auto"/>
            <w:left w:val="none" w:sz="0" w:space="0" w:color="auto"/>
            <w:bottom w:val="none" w:sz="0" w:space="0" w:color="auto"/>
            <w:right w:val="none" w:sz="0" w:space="0" w:color="auto"/>
          </w:divBdr>
        </w:div>
      </w:divsChild>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7728601">
      <w:bodyDiv w:val="1"/>
      <w:marLeft w:val="0"/>
      <w:marRight w:val="0"/>
      <w:marTop w:val="0"/>
      <w:marBottom w:val="0"/>
      <w:divBdr>
        <w:top w:val="none" w:sz="0" w:space="0" w:color="auto"/>
        <w:left w:val="none" w:sz="0" w:space="0" w:color="auto"/>
        <w:bottom w:val="none" w:sz="0" w:space="0" w:color="auto"/>
        <w:right w:val="none" w:sz="0" w:space="0" w:color="auto"/>
      </w:divBdr>
    </w:div>
    <w:div w:id="2110852680">
      <w:bodyDiv w:val="1"/>
      <w:marLeft w:val="0"/>
      <w:marRight w:val="0"/>
      <w:marTop w:val="0"/>
      <w:marBottom w:val="0"/>
      <w:divBdr>
        <w:top w:val="none" w:sz="0" w:space="0" w:color="auto"/>
        <w:left w:val="none" w:sz="0" w:space="0" w:color="auto"/>
        <w:bottom w:val="none" w:sz="0" w:space="0" w:color="auto"/>
        <w:right w:val="none" w:sz="0" w:space="0" w:color="auto"/>
      </w:divBdr>
    </w:div>
    <w:div w:id="2112703643">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24497442">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7B39D-C9D3-42FD-8274-C3E2949BE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5296</TotalTime>
  <Pages>27</Pages>
  <Words>11005</Words>
  <Characters>59429</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218</cp:revision>
  <cp:lastPrinted>2026-01-16T10:27:00Z</cp:lastPrinted>
  <dcterms:created xsi:type="dcterms:W3CDTF">2025-01-06T14:36:00Z</dcterms:created>
  <dcterms:modified xsi:type="dcterms:W3CDTF">2026-05-20T11:25:00Z</dcterms:modified>
</cp:coreProperties>
</file>